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2580B" w14:textId="77777777" w:rsidR="00F151B7" w:rsidRDefault="00F151B7" w:rsidP="00BE0434"/>
    <w:p w14:paraId="56A8A265" w14:textId="77777777" w:rsidR="00F151B7" w:rsidRDefault="00F151B7" w:rsidP="00BE0434"/>
    <w:p w14:paraId="46856127" w14:textId="7238FE3A" w:rsidR="009F0498" w:rsidRDefault="009F0498" w:rsidP="00A807A0">
      <w:pPr>
        <w:pStyle w:val="Title"/>
      </w:pPr>
      <w:r>
        <w:t xml:space="preserve">EIT RawMaterials Accelerator Program Phase </w:t>
      </w:r>
      <w:r w:rsidR="00B82FC5">
        <w:t>2</w:t>
      </w:r>
    </w:p>
    <w:p w14:paraId="05ECE379" w14:textId="6F33CDD3" w:rsidR="009F0498" w:rsidRDefault="009F0498" w:rsidP="00A807A0">
      <w:pPr>
        <w:rPr>
          <w:color w:val="034EA2" w:themeColor="text2"/>
          <w:sz w:val="48"/>
          <w:szCs w:val="48"/>
        </w:rPr>
      </w:pPr>
      <w:r w:rsidRPr="00F151B7">
        <w:rPr>
          <w:color w:val="034EA2" w:themeColor="text2"/>
          <w:sz w:val="48"/>
          <w:szCs w:val="48"/>
        </w:rPr>
        <w:t xml:space="preserve">Call </w:t>
      </w:r>
      <w:r w:rsidR="00B82FC5">
        <w:rPr>
          <w:color w:val="034EA2" w:themeColor="text2"/>
          <w:sz w:val="48"/>
          <w:szCs w:val="48"/>
        </w:rPr>
        <w:t>2019</w:t>
      </w:r>
    </w:p>
    <w:p w14:paraId="6BDF4550" w14:textId="77777777" w:rsidR="009F0498" w:rsidRPr="00A807A0" w:rsidRDefault="009F0498" w:rsidP="00A807A0">
      <w:pPr>
        <w:rPr>
          <w:color w:val="034EA2" w:themeColor="text2"/>
          <w:sz w:val="40"/>
          <w:szCs w:val="48"/>
        </w:rPr>
      </w:pPr>
      <w:r w:rsidRPr="00A807A0">
        <w:rPr>
          <w:color w:val="034EA2" w:themeColor="text2"/>
          <w:sz w:val="40"/>
          <w:szCs w:val="48"/>
        </w:rPr>
        <w:t>Terms &amp; Conditions</w:t>
      </w:r>
    </w:p>
    <w:p w14:paraId="6F72FC48" w14:textId="77777777" w:rsidR="009F0498" w:rsidRDefault="009F0498" w:rsidP="009F0498">
      <w:pPr>
        <w:jc w:val="center"/>
      </w:pPr>
    </w:p>
    <w:p w14:paraId="2945377D" w14:textId="31B329F8" w:rsidR="009F0498" w:rsidRDefault="009F0498" w:rsidP="00A807A0">
      <w:r w:rsidRPr="00F151B7">
        <w:rPr>
          <w:color w:val="034EA2" w:themeColor="text2"/>
        </w:rPr>
        <w:fldChar w:fldCharType="begin"/>
      </w:r>
      <w:r w:rsidRPr="00F151B7">
        <w:rPr>
          <w:color w:val="034EA2" w:themeColor="text2"/>
        </w:rPr>
        <w:instrText xml:space="preserve"> DATE \@ "dd MMMM yyyy" </w:instrText>
      </w:r>
      <w:r w:rsidRPr="00F151B7">
        <w:rPr>
          <w:color w:val="034EA2" w:themeColor="text2"/>
        </w:rPr>
        <w:fldChar w:fldCharType="separate"/>
      </w:r>
      <w:r w:rsidR="00112B62">
        <w:rPr>
          <w:noProof/>
          <w:color w:val="034EA2" w:themeColor="text2"/>
        </w:rPr>
        <w:t>17 January 2019</w:t>
      </w:r>
      <w:r w:rsidRPr="00F151B7">
        <w:rPr>
          <w:noProof/>
          <w:color w:val="034EA2" w:themeColor="text2"/>
        </w:rPr>
        <w:fldChar w:fldCharType="end"/>
      </w:r>
    </w:p>
    <w:p w14:paraId="1E6AD509" w14:textId="77777777" w:rsidR="00F151B7" w:rsidRDefault="00F151B7" w:rsidP="00BE0434"/>
    <w:p w14:paraId="037B73AB" w14:textId="77777777" w:rsidR="00F151B7" w:rsidRDefault="00F151B7" w:rsidP="00BE0434"/>
    <w:p w14:paraId="32111FD8" w14:textId="77777777" w:rsidR="00F151B7" w:rsidRDefault="00F151B7" w:rsidP="00BE0434"/>
    <w:p w14:paraId="55FF6833" w14:textId="77777777" w:rsidR="00F151B7" w:rsidRDefault="00F151B7" w:rsidP="00BE0434"/>
    <w:p w14:paraId="424D5859" w14:textId="77777777" w:rsidR="00F151B7" w:rsidRDefault="00F151B7" w:rsidP="00BE0434"/>
    <w:p w14:paraId="2C4336C9" w14:textId="77777777" w:rsidR="00F151B7" w:rsidRDefault="00F151B7" w:rsidP="00BE0434"/>
    <w:p w14:paraId="29997870" w14:textId="77777777" w:rsidR="00F151B7" w:rsidRPr="00F151B7" w:rsidRDefault="00F151B7" w:rsidP="00BE0434">
      <w:pPr>
        <w:rPr>
          <w:color w:val="034EA2" w:themeColor="text2"/>
        </w:rPr>
      </w:pPr>
    </w:p>
    <w:p w14:paraId="0715153A" w14:textId="77777777" w:rsidR="00F151B7" w:rsidRPr="00420FE7" w:rsidRDefault="00F151B7" w:rsidP="00F151B7">
      <w:pPr>
        <w:jc w:val="center"/>
        <w:rPr>
          <w:lang w:val="en-GB"/>
        </w:rPr>
      </w:pPr>
    </w:p>
    <w:p w14:paraId="4EDC0A0B" w14:textId="77777777" w:rsidR="00F151B7" w:rsidRPr="00420FE7" w:rsidRDefault="00F151B7" w:rsidP="00F151B7">
      <w:pPr>
        <w:jc w:val="center"/>
        <w:rPr>
          <w:color w:val="034EA2" w:themeColor="text2"/>
          <w:lang w:val="en-GB"/>
        </w:rPr>
      </w:pPr>
    </w:p>
    <w:p w14:paraId="68A2153C" w14:textId="77777777" w:rsidR="00F151B7" w:rsidRPr="00420FE7" w:rsidRDefault="00F151B7" w:rsidP="00BE0434">
      <w:pPr>
        <w:rPr>
          <w:noProof/>
          <w:lang w:val="en-GB"/>
        </w:rPr>
      </w:pPr>
    </w:p>
    <w:p w14:paraId="2D158381" w14:textId="77777777" w:rsidR="00F151B7" w:rsidRPr="00420FE7" w:rsidRDefault="00F151B7" w:rsidP="00BE0434">
      <w:pPr>
        <w:rPr>
          <w:noProof/>
          <w:lang w:val="en-GB"/>
        </w:rPr>
      </w:pPr>
    </w:p>
    <w:p w14:paraId="2D62A423" w14:textId="77777777" w:rsidR="00F151B7" w:rsidRPr="00420FE7" w:rsidRDefault="00F151B7" w:rsidP="00BE0434">
      <w:pPr>
        <w:rPr>
          <w:noProof/>
          <w:lang w:val="en-GB"/>
        </w:rPr>
      </w:pPr>
    </w:p>
    <w:p w14:paraId="3C3F9600" w14:textId="77777777" w:rsidR="00254017" w:rsidRPr="00420FE7" w:rsidRDefault="00254017" w:rsidP="00BE0434">
      <w:pPr>
        <w:rPr>
          <w:lang w:val="en-GB"/>
        </w:rPr>
        <w:sectPr w:rsidR="00254017" w:rsidRPr="00420FE7" w:rsidSect="008F0F3C">
          <w:headerReference w:type="default" r:id="rId8"/>
          <w:footerReference w:type="even" r:id="rId9"/>
          <w:footerReference w:type="default" r:id="rId10"/>
          <w:headerReference w:type="first" r:id="rId11"/>
          <w:footerReference w:type="first" r:id="rId12"/>
          <w:pgSz w:w="11907" w:h="16840" w:code="9"/>
          <w:pgMar w:top="2807" w:right="1276" w:bottom="2693" w:left="1134" w:header="1928" w:footer="454" w:gutter="0"/>
          <w:pgNumType w:start="1"/>
          <w:cols w:space="720"/>
          <w:vAlign w:val="center"/>
          <w:titlePg/>
          <w:docGrid w:linePitch="272"/>
        </w:sectPr>
      </w:pPr>
    </w:p>
    <w:p w14:paraId="6E6A5C2F" w14:textId="77777777" w:rsidR="00BE0434" w:rsidRPr="00420FE7" w:rsidRDefault="00BE0434" w:rsidP="00BE0434">
      <w:pPr>
        <w:spacing w:after="200" w:line="276" w:lineRule="auto"/>
        <w:rPr>
          <w:lang w:val="en-GB"/>
        </w:rPr>
      </w:pPr>
    </w:p>
    <w:p w14:paraId="75C3081B" w14:textId="422F3114" w:rsidR="00F95854" w:rsidRPr="002B3FAF" w:rsidRDefault="009A55B5" w:rsidP="00F95854">
      <w:pPr>
        <w:pStyle w:val="Heading1"/>
        <w:numPr>
          <w:ilvl w:val="0"/>
          <w:numId w:val="0"/>
        </w:numPr>
        <w:rPr>
          <w:rFonts w:asciiTheme="minorHAnsi" w:hAnsiTheme="minorHAnsi"/>
          <w:lang w:val="en-GB"/>
        </w:rPr>
      </w:pPr>
      <w:bookmarkStart w:id="0" w:name="_Toc535516247"/>
      <w:r>
        <w:rPr>
          <w:rFonts w:asciiTheme="minorHAnsi" w:hAnsiTheme="minorHAnsi"/>
          <w:lang w:val="en-GB"/>
        </w:rPr>
        <w:t xml:space="preserve">Introduction to </w:t>
      </w:r>
      <w:r w:rsidR="00D4626A">
        <w:rPr>
          <w:rFonts w:asciiTheme="minorHAnsi" w:hAnsiTheme="minorHAnsi"/>
          <w:lang w:val="en-GB"/>
        </w:rPr>
        <w:t xml:space="preserve">EIT RawMaterials </w:t>
      </w:r>
      <w:r w:rsidR="00F95854" w:rsidRPr="002B3FAF">
        <w:rPr>
          <w:rFonts w:asciiTheme="minorHAnsi" w:hAnsiTheme="minorHAnsi"/>
          <w:lang w:val="en-GB"/>
        </w:rPr>
        <w:t>Call to accelerate business</w:t>
      </w:r>
      <w:bookmarkEnd w:id="0"/>
      <w:r w:rsidR="00F95854" w:rsidRPr="002B3FAF">
        <w:rPr>
          <w:rFonts w:asciiTheme="minorHAnsi" w:hAnsiTheme="minorHAnsi"/>
          <w:lang w:val="en-GB"/>
        </w:rPr>
        <w:t xml:space="preserve"> </w:t>
      </w:r>
    </w:p>
    <w:p w14:paraId="561AF6C8" w14:textId="4EDFD044" w:rsidR="00F95854" w:rsidRPr="002B3FAF" w:rsidRDefault="005F5915" w:rsidP="00F95854">
      <w:pPr>
        <w:rPr>
          <w:lang w:val="en-GB"/>
        </w:rPr>
      </w:pPr>
      <w:r w:rsidRPr="002D5044">
        <w:rPr>
          <w:lang w:val="en-GB"/>
        </w:rPr>
        <w:t xml:space="preserve">This is a call </w:t>
      </w:r>
      <w:r w:rsidR="00112B62" w:rsidRPr="002D5044">
        <w:rPr>
          <w:lang w:val="en-GB"/>
        </w:rPr>
        <w:t>for</w:t>
      </w:r>
      <w:r w:rsidR="00112B62" w:rsidRPr="002D5044">
        <w:rPr>
          <w:lang w:val="en-GB"/>
        </w:rPr>
        <w:t xml:space="preserve"> </w:t>
      </w:r>
      <w:r w:rsidR="00551890" w:rsidRPr="002D5044">
        <w:rPr>
          <w:lang w:val="en-GB"/>
        </w:rPr>
        <w:t>Start-Up</w:t>
      </w:r>
      <w:r w:rsidR="00F95854" w:rsidRPr="002D5044">
        <w:rPr>
          <w:lang w:val="en-GB"/>
        </w:rPr>
        <w:t xml:space="preserve">s who </w:t>
      </w:r>
      <w:r w:rsidR="004F6695" w:rsidRPr="002D5044">
        <w:rPr>
          <w:lang w:val="en-GB"/>
        </w:rPr>
        <w:t xml:space="preserve">has participated in our Accelerator program phase 1, graduated and fulfilling criteria to move to next step Phase 2. For year 2019 we will also allow Start-Ups which has been funded by Booster </w:t>
      </w:r>
      <w:r w:rsidR="000B7244" w:rsidRPr="002D5044">
        <w:rPr>
          <w:lang w:val="en-GB"/>
        </w:rPr>
        <w:t>funding</w:t>
      </w:r>
      <w:r w:rsidR="004F6695" w:rsidRPr="002D5044">
        <w:rPr>
          <w:lang w:val="en-GB"/>
        </w:rPr>
        <w:t xml:space="preserve"> or in other way being </w:t>
      </w:r>
      <w:r w:rsidR="000B7244" w:rsidRPr="002D5044">
        <w:rPr>
          <w:lang w:val="en-GB"/>
        </w:rPr>
        <w:t>supported,</w:t>
      </w:r>
      <w:r w:rsidR="004F6695" w:rsidRPr="002D5044">
        <w:rPr>
          <w:lang w:val="en-GB"/>
        </w:rPr>
        <w:t xml:space="preserve"> </w:t>
      </w:r>
      <w:r w:rsidR="000B7244" w:rsidRPr="002D5044">
        <w:rPr>
          <w:lang w:val="en-GB"/>
        </w:rPr>
        <w:t>identified</w:t>
      </w:r>
      <w:r w:rsidR="004F6695" w:rsidRPr="002D5044">
        <w:rPr>
          <w:lang w:val="en-GB"/>
        </w:rPr>
        <w:t xml:space="preserve"> by EIT RawMaterials Innovation Hubs and their Business </w:t>
      </w:r>
      <w:r w:rsidR="00EC3D30">
        <w:rPr>
          <w:lang w:val="en-GB"/>
        </w:rPr>
        <w:t>Developers</w:t>
      </w:r>
      <w:r w:rsidR="004F6695" w:rsidRPr="002D5044">
        <w:rPr>
          <w:lang w:val="en-GB"/>
        </w:rPr>
        <w:t xml:space="preserve">. The </w:t>
      </w:r>
      <w:r w:rsidR="00112B62" w:rsidRPr="002D5044">
        <w:rPr>
          <w:lang w:val="en-GB"/>
        </w:rPr>
        <w:t>S</w:t>
      </w:r>
      <w:r w:rsidR="004F6695" w:rsidRPr="002D5044">
        <w:rPr>
          <w:lang w:val="en-GB"/>
        </w:rPr>
        <w:t>tart-ups should meet criteria</w:t>
      </w:r>
      <w:r w:rsidR="004F6695" w:rsidRPr="00112B62">
        <w:rPr>
          <w:lang w:val="en-GB"/>
        </w:rPr>
        <w:t xml:space="preserve"> set in text below to be able to have value and capacity to accelerate their business idea and </w:t>
      </w:r>
      <w:r w:rsidR="000B7244" w:rsidRPr="00112B62">
        <w:rPr>
          <w:lang w:val="en-GB"/>
        </w:rPr>
        <w:t>company and</w:t>
      </w:r>
      <w:r w:rsidR="004F6695" w:rsidRPr="00112B62">
        <w:rPr>
          <w:lang w:val="en-GB"/>
        </w:rPr>
        <w:t xml:space="preserve"> aim for accelerating their o</w:t>
      </w:r>
      <w:r w:rsidR="002B3FAF" w:rsidRPr="00112B62">
        <w:rPr>
          <w:lang w:val="en-GB"/>
        </w:rPr>
        <w:t xml:space="preserve">pportunity in rapidly developing </w:t>
      </w:r>
      <w:r w:rsidR="00191EEE" w:rsidRPr="00112B62">
        <w:rPr>
          <w:lang w:val="en-GB"/>
        </w:rPr>
        <w:t xml:space="preserve">this offering </w:t>
      </w:r>
      <w:r w:rsidR="00F95854" w:rsidRPr="00112B62">
        <w:rPr>
          <w:lang w:val="en-GB"/>
        </w:rPr>
        <w:t>to the exploration, mining, mineral processing, metal &amp; mineral &amp; steel making and recycling industries as well as their</w:t>
      </w:r>
      <w:r w:rsidR="00F95854" w:rsidRPr="002B3FAF">
        <w:rPr>
          <w:lang w:val="en-GB"/>
        </w:rPr>
        <w:t xml:space="preserve"> suppliers of equipment and tools.   </w:t>
      </w:r>
    </w:p>
    <w:p w14:paraId="5087898F" w14:textId="77777777" w:rsidR="00191EEE" w:rsidRPr="002B3FAF" w:rsidRDefault="00191EEE" w:rsidP="00F95854">
      <w:pPr>
        <w:rPr>
          <w:lang w:val="en-GB"/>
        </w:rPr>
      </w:pPr>
    </w:p>
    <w:p w14:paraId="7F75B683" w14:textId="09B1186B" w:rsidR="00191EEE" w:rsidRPr="002B3FAF" w:rsidRDefault="00F95854" w:rsidP="00F95854">
      <w:pPr>
        <w:rPr>
          <w:lang w:val="en-GB"/>
        </w:rPr>
      </w:pPr>
      <w:r w:rsidRPr="002B3FAF">
        <w:rPr>
          <w:lang w:val="en-GB"/>
        </w:rPr>
        <w:t xml:space="preserve">The call is to </w:t>
      </w:r>
      <w:r w:rsidR="00191EEE" w:rsidRPr="002B3FAF">
        <w:rPr>
          <w:lang w:val="en-GB"/>
        </w:rPr>
        <w:t>apply to</w:t>
      </w:r>
      <w:r w:rsidRPr="002B3FAF">
        <w:rPr>
          <w:lang w:val="en-GB"/>
        </w:rPr>
        <w:t xml:space="preserve"> p</w:t>
      </w:r>
      <w:r w:rsidR="00B00408">
        <w:rPr>
          <w:lang w:val="en-GB"/>
        </w:rPr>
        <w:t xml:space="preserve">hase </w:t>
      </w:r>
      <w:r w:rsidR="00B82FC5">
        <w:rPr>
          <w:lang w:val="en-GB"/>
        </w:rPr>
        <w:t xml:space="preserve">2 </w:t>
      </w:r>
      <w:r w:rsidR="00B00408">
        <w:rPr>
          <w:lang w:val="en-GB"/>
        </w:rPr>
        <w:t>of the Accelerator P</w:t>
      </w:r>
      <w:r w:rsidR="00191EEE" w:rsidRPr="002B3FAF">
        <w:rPr>
          <w:lang w:val="en-GB"/>
        </w:rPr>
        <w:t xml:space="preserve">rogramme of EIT RawMaterials.  </w:t>
      </w:r>
    </w:p>
    <w:p w14:paraId="101D9E4C" w14:textId="77777777" w:rsidR="00191EEE" w:rsidRPr="002B3FAF" w:rsidRDefault="00191EEE" w:rsidP="00F95854">
      <w:pPr>
        <w:rPr>
          <w:lang w:val="en-GB"/>
        </w:rPr>
      </w:pPr>
    </w:p>
    <w:p w14:paraId="2724FA7B" w14:textId="7B45B0A5" w:rsidR="002B3FAF" w:rsidRDefault="00191EEE" w:rsidP="00F95854">
      <w:pPr>
        <w:rPr>
          <w:lang w:val="en-GB"/>
        </w:rPr>
      </w:pPr>
      <w:r w:rsidRPr="002B3FAF">
        <w:rPr>
          <w:lang w:val="en-GB"/>
        </w:rPr>
        <w:t xml:space="preserve">EIT RawMaterials is a partner network of </w:t>
      </w:r>
      <w:r w:rsidR="00B82FC5">
        <w:rPr>
          <w:lang w:val="en-GB"/>
        </w:rPr>
        <w:t xml:space="preserve">over </w:t>
      </w:r>
      <w:r w:rsidRPr="002B3FAF">
        <w:rPr>
          <w:lang w:val="en-GB"/>
        </w:rPr>
        <w:t>120 companies and organisations who are working together to accelerate the pace of innovation in the above raw materials sectors</w:t>
      </w:r>
      <w:r w:rsidR="00B00408">
        <w:rPr>
          <w:lang w:val="en-GB"/>
        </w:rPr>
        <w:t xml:space="preserve"> as well as enhance competence development</w:t>
      </w:r>
      <w:r w:rsidRPr="002B3FAF">
        <w:rPr>
          <w:lang w:val="en-GB"/>
        </w:rPr>
        <w:t xml:space="preserve">.  The </w:t>
      </w:r>
      <w:r w:rsidR="00B00408">
        <w:rPr>
          <w:lang w:val="en-GB"/>
        </w:rPr>
        <w:t xml:space="preserve">EIT RawMaterials partner-network is also </w:t>
      </w:r>
      <w:r w:rsidRPr="002B3FAF">
        <w:rPr>
          <w:lang w:val="en-GB"/>
        </w:rPr>
        <w:t xml:space="preserve">keen to </w:t>
      </w:r>
      <w:r w:rsidR="00B00408">
        <w:rPr>
          <w:lang w:val="en-GB"/>
        </w:rPr>
        <w:t xml:space="preserve">adopt relevant </w:t>
      </w:r>
      <w:r w:rsidR="005F5915">
        <w:rPr>
          <w:lang w:val="en-GB"/>
        </w:rPr>
        <w:t xml:space="preserve">innovations from </w:t>
      </w:r>
      <w:r w:rsidR="006F0B5D">
        <w:rPr>
          <w:lang w:val="en-GB"/>
        </w:rPr>
        <w:t>S</w:t>
      </w:r>
      <w:r w:rsidR="006F0B5D" w:rsidRPr="002B3FAF">
        <w:rPr>
          <w:lang w:val="en-GB"/>
        </w:rPr>
        <w:t>tart-ups</w:t>
      </w:r>
      <w:r w:rsidRPr="002B3FAF">
        <w:rPr>
          <w:lang w:val="en-GB"/>
        </w:rPr>
        <w:t xml:space="preserve"> and SMEs.  SMEs and </w:t>
      </w:r>
      <w:r w:rsidR="00551890">
        <w:rPr>
          <w:lang w:val="en-GB"/>
        </w:rPr>
        <w:t>Start-Up</w:t>
      </w:r>
      <w:r w:rsidRPr="002B3FAF">
        <w:rPr>
          <w:lang w:val="en-GB"/>
        </w:rPr>
        <w:t xml:space="preserve">s are supported by the EIT RawMaterials partner network in a number of </w:t>
      </w:r>
      <w:r w:rsidR="005F5915">
        <w:rPr>
          <w:lang w:val="en-GB"/>
        </w:rPr>
        <w:t xml:space="preserve">ways. In this particular call, </w:t>
      </w:r>
      <w:r w:rsidR="006F0B5D">
        <w:rPr>
          <w:lang w:val="en-GB"/>
        </w:rPr>
        <w:t>S</w:t>
      </w:r>
      <w:r w:rsidR="006F0B5D" w:rsidRPr="002B3FAF">
        <w:rPr>
          <w:lang w:val="en-GB"/>
        </w:rPr>
        <w:t>tart-ups</w:t>
      </w:r>
      <w:r w:rsidRPr="002B3FAF">
        <w:rPr>
          <w:lang w:val="en-GB"/>
        </w:rPr>
        <w:t xml:space="preserve"> are encouraged to apply </w:t>
      </w:r>
      <w:r w:rsidRPr="00420FE7">
        <w:rPr>
          <w:lang w:val="en-GB"/>
        </w:rPr>
        <w:t xml:space="preserve">for phase </w:t>
      </w:r>
      <w:r w:rsidR="00EC3D30">
        <w:rPr>
          <w:lang w:val="en-GB"/>
        </w:rPr>
        <w:t>2</w:t>
      </w:r>
      <w:r w:rsidR="00EC3D30" w:rsidRPr="00420FE7">
        <w:rPr>
          <w:lang w:val="en-GB"/>
        </w:rPr>
        <w:t xml:space="preserve"> </w:t>
      </w:r>
      <w:r w:rsidRPr="00420FE7">
        <w:rPr>
          <w:lang w:val="en-GB"/>
        </w:rPr>
        <w:t xml:space="preserve">of the </w:t>
      </w:r>
      <w:r w:rsidR="007F6090" w:rsidRPr="00420FE7">
        <w:rPr>
          <w:lang w:val="en-GB"/>
        </w:rPr>
        <w:t>Accelerator Programme</w:t>
      </w:r>
      <w:r w:rsidR="002B3FAF">
        <w:rPr>
          <w:lang w:val="en-GB"/>
        </w:rPr>
        <w:t xml:space="preserve">, which aims to support </w:t>
      </w:r>
      <w:r w:rsidR="00B00408">
        <w:rPr>
          <w:lang w:val="en-GB"/>
        </w:rPr>
        <w:t>you rapidly develop your</w:t>
      </w:r>
      <w:r w:rsidR="002B3FAF">
        <w:rPr>
          <w:lang w:val="en-GB"/>
        </w:rPr>
        <w:t xml:space="preserve"> business and customer understanding </w:t>
      </w:r>
      <w:r w:rsidR="008A7873">
        <w:rPr>
          <w:lang w:val="en-GB"/>
        </w:rPr>
        <w:t xml:space="preserve">so that it becomes ready for business </w:t>
      </w:r>
      <w:r w:rsidR="002B3FAF">
        <w:rPr>
          <w:lang w:val="en-GB"/>
        </w:rPr>
        <w:t xml:space="preserve">in the above raw materials industries.  </w:t>
      </w:r>
    </w:p>
    <w:p w14:paraId="33CCBC9E" w14:textId="6A02770B" w:rsidR="007F6090" w:rsidRPr="00B00408" w:rsidRDefault="00B00408" w:rsidP="00F95854">
      <w:pPr>
        <w:rPr>
          <w:lang w:val="en-GB"/>
        </w:rPr>
      </w:pPr>
      <w:r>
        <w:rPr>
          <w:lang w:val="en-GB"/>
        </w:rPr>
        <w:t>The EIT RawMaterials Accelerator Programme is novel because it can make introduction</w:t>
      </w:r>
      <w:r w:rsidR="002B3FAF">
        <w:rPr>
          <w:lang w:val="en-GB"/>
        </w:rPr>
        <w:t xml:space="preserve"> to customers in the EIT RawMaterials partner-network</w:t>
      </w:r>
      <w:r>
        <w:rPr>
          <w:lang w:val="en-GB"/>
        </w:rPr>
        <w:t xml:space="preserve"> who are willing to adopt innovations; and, it connects </w:t>
      </w:r>
      <w:r w:rsidR="002B3FAF">
        <w:rPr>
          <w:lang w:val="en-GB"/>
        </w:rPr>
        <w:t>local and national eco systems</w:t>
      </w:r>
      <w:r w:rsidR="00EE4F41">
        <w:rPr>
          <w:lang w:val="en-GB"/>
        </w:rPr>
        <w:t xml:space="preserve"> to the P</w:t>
      </w:r>
      <w:r>
        <w:rPr>
          <w:lang w:val="en-GB"/>
        </w:rPr>
        <w:t>an-European network of pilot &amp; test infrastructure facilities as well as potential customers. We also supply grant funding to enable you</w:t>
      </w:r>
      <w:r w:rsidR="006F0B5D">
        <w:rPr>
          <w:lang w:val="en-GB"/>
        </w:rPr>
        <w:t>r team</w:t>
      </w:r>
      <w:r>
        <w:rPr>
          <w:lang w:val="en-GB"/>
        </w:rPr>
        <w:t xml:space="preserve"> to participate in the Accelerator Programme.</w:t>
      </w:r>
    </w:p>
    <w:p w14:paraId="7EC8B5C4" w14:textId="7B9DC758" w:rsidR="00B00408" w:rsidRDefault="004F6695" w:rsidP="00F95854">
      <w:pPr>
        <w:rPr>
          <w:lang w:val="en-GB"/>
        </w:rPr>
      </w:pPr>
      <w:r>
        <w:rPr>
          <w:lang w:val="en-GB"/>
        </w:rPr>
        <w:t>T</w:t>
      </w:r>
      <w:r w:rsidR="007F6090" w:rsidRPr="00B00408">
        <w:rPr>
          <w:lang w:val="en-GB"/>
        </w:rPr>
        <w:t>he EIT RawMaterials Accelerator Programme aims to</w:t>
      </w:r>
      <w:r w:rsidR="00191EEE" w:rsidRPr="00B00408">
        <w:rPr>
          <w:lang w:val="en-GB"/>
        </w:rPr>
        <w:t xml:space="preserve"> develop</w:t>
      </w:r>
      <w:r w:rsidR="006F0B5D">
        <w:rPr>
          <w:lang w:val="en-GB"/>
        </w:rPr>
        <w:t xml:space="preserve"> Start-</w:t>
      </w:r>
      <w:r w:rsidR="007F6090" w:rsidRPr="00B00408">
        <w:rPr>
          <w:lang w:val="en-GB"/>
        </w:rPr>
        <w:t xml:space="preserve">ups so that they can rapidly </w:t>
      </w:r>
      <w:r w:rsidR="00191EEE" w:rsidRPr="00B00408">
        <w:rPr>
          <w:lang w:val="en-GB"/>
        </w:rPr>
        <w:t>become suppliers to, and perhaps future partners of, the EIT RawMaterials network.</w:t>
      </w:r>
    </w:p>
    <w:p w14:paraId="2A505572" w14:textId="77777777" w:rsidR="00112B62" w:rsidRDefault="00112B62" w:rsidP="00F95854">
      <w:pPr>
        <w:rPr>
          <w:color w:val="333333" w:themeColor="text1"/>
          <w:highlight w:val="yellow"/>
          <w:lang w:val="en-GB"/>
        </w:rPr>
      </w:pPr>
    </w:p>
    <w:p w14:paraId="05AD0029" w14:textId="463DDAA2" w:rsidR="00B00408" w:rsidRPr="00E87E3A" w:rsidRDefault="00B71D52" w:rsidP="00F95854">
      <w:pPr>
        <w:rPr>
          <w:b/>
          <w:color w:val="333333" w:themeColor="text1"/>
          <w:lang w:val="en-GB"/>
        </w:rPr>
      </w:pPr>
      <w:r w:rsidRPr="00E87E3A">
        <w:rPr>
          <w:b/>
          <w:color w:val="333333" w:themeColor="text1"/>
          <w:lang w:val="en-GB"/>
        </w:rPr>
        <w:t>Submitt your application</w:t>
      </w:r>
      <w:r w:rsidR="00B20D40" w:rsidRPr="00E87E3A">
        <w:rPr>
          <w:b/>
          <w:color w:val="333333" w:themeColor="text1"/>
          <w:lang w:val="en-GB"/>
        </w:rPr>
        <w:t xml:space="preserve"> to Phase </w:t>
      </w:r>
      <w:r w:rsidR="000B7244" w:rsidRPr="00E87E3A">
        <w:rPr>
          <w:b/>
          <w:color w:val="333333" w:themeColor="text1"/>
          <w:lang w:val="en-GB"/>
        </w:rPr>
        <w:t xml:space="preserve">2 </w:t>
      </w:r>
      <w:r w:rsidR="00B20D40" w:rsidRPr="00E87E3A">
        <w:rPr>
          <w:b/>
          <w:color w:val="333333" w:themeColor="text1"/>
          <w:lang w:val="en-GB"/>
        </w:rPr>
        <w:t xml:space="preserve">in Accelerator program </w:t>
      </w:r>
      <w:r w:rsidRPr="00E87E3A">
        <w:rPr>
          <w:b/>
          <w:color w:val="333333" w:themeColor="text1"/>
          <w:lang w:val="en-GB"/>
        </w:rPr>
        <w:t xml:space="preserve">by </w:t>
      </w:r>
      <w:r w:rsidR="00B20D40" w:rsidRPr="00E87E3A">
        <w:rPr>
          <w:b/>
          <w:color w:val="333333" w:themeColor="text1"/>
          <w:lang w:val="en-GB"/>
        </w:rPr>
        <w:t>O</w:t>
      </w:r>
      <w:r w:rsidRPr="00E87E3A">
        <w:rPr>
          <w:b/>
          <w:color w:val="333333" w:themeColor="text1"/>
          <w:lang w:val="en-GB"/>
        </w:rPr>
        <w:t>n</w:t>
      </w:r>
      <w:r w:rsidR="00B20D40" w:rsidRPr="00E87E3A">
        <w:rPr>
          <w:b/>
          <w:color w:val="333333" w:themeColor="text1"/>
          <w:lang w:val="en-GB"/>
        </w:rPr>
        <w:t>-</w:t>
      </w:r>
      <w:r w:rsidRPr="00E87E3A">
        <w:rPr>
          <w:b/>
          <w:color w:val="333333" w:themeColor="text1"/>
          <w:lang w:val="en-GB"/>
        </w:rPr>
        <w:t xml:space="preserve"> line </w:t>
      </w:r>
      <w:r w:rsidR="00F37858" w:rsidRPr="00E87E3A">
        <w:rPr>
          <w:b/>
          <w:color w:val="333333" w:themeColor="text1"/>
          <w:lang w:val="en-GB"/>
        </w:rPr>
        <w:t xml:space="preserve">link </w:t>
      </w:r>
      <w:r w:rsidR="00442B16" w:rsidRPr="00E87E3A">
        <w:rPr>
          <w:b/>
          <w:color w:val="333333" w:themeColor="text1"/>
          <w:lang w:val="en-GB"/>
        </w:rPr>
        <w:t xml:space="preserve">using the </w:t>
      </w:r>
      <w:r w:rsidR="00F37858" w:rsidRPr="00E87E3A">
        <w:rPr>
          <w:b/>
          <w:color w:val="333333" w:themeColor="text1"/>
          <w:lang w:val="en-GB"/>
        </w:rPr>
        <w:t>Application form</w:t>
      </w:r>
      <w:r w:rsidR="00B20D40" w:rsidRPr="00E87E3A">
        <w:rPr>
          <w:b/>
          <w:color w:val="333333" w:themeColor="text1"/>
          <w:lang w:val="en-GB"/>
        </w:rPr>
        <w:t>.</w:t>
      </w:r>
      <w:r w:rsidR="000D7599" w:rsidRPr="00E87E3A">
        <w:rPr>
          <w:b/>
          <w:color w:val="333333" w:themeColor="text1"/>
          <w:lang w:val="en-GB"/>
        </w:rPr>
        <w:t xml:space="preserve"> </w:t>
      </w:r>
    </w:p>
    <w:p w14:paraId="124323E7" w14:textId="77777777" w:rsidR="00E87E3A" w:rsidRPr="00E87E3A" w:rsidRDefault="00E87E3A" w:rsidP="006E16A9">
      <w:pPr>
        <w:rPr>
          <w:b/>
          <w:color w:val="034EA2" w:themeColor="text2"/>
          <w:lang w:val="en-GB"/>
        </w:rPr>
      </w:pPr>
      <w:r w:rsidRPr="00E87E3A">
        <w:rPr>
          <w:b/>
          <w:color w:val="034EA2" w:themeColor="text2"/>
          <w:lang w:val="en-GB"/>
        </w:rPr>
        <w:t>https://www.lyyti.fi/reg/EIT_RawMaterialsACCELERATOR_Phase_II_9560</w:t>
      </w:r>
    </w:p>
    <w:p w14:paraId="22919640" w14:textId="77777777" w:rsidR="00E87E3A" w:rsidRPr="00E87E3A" w:rsidRDefault="00E87E3A" w:rsidP="006E16A9">
      <w:pPr>
        <w:rPr>
          <w:b/>
          <w:color w:val="333333" w:themeColor="text1"/>
          <w:lang w:val="en-GB"/>
        </w:rPr>
      </w:pPr>
    </w:p>
    <w:p w14:paraId="30196F6E" w14:textId="65199C64" w:rsidR="006E16A9" w:rsidRPr="00E87E3A" w:rsidRDefault="006E16A9" w:rsidP="006E16A9">
      <w:pPr>
        <w:rPr>
          <w:b/>
          <w:color w:val="333333" w:themeColor="text1"/>
          <w:lang w:val="en-GB"/>
        </w:rPr>
      </w:pPr>
      <w:r w:rsidRPr="00E87E3A">
        <w:rPr>
          <w:b/>
          <w:color w:val="333333" w:themeColor="text1"/>
          <w:lang w:val="en-GB"/>
        </w:rPr>
        <w:t xml:space="preserve">Deadline submitting your application is the </w:t>
      </w:r>
      <w:r w:rsidR="004F6695" w:rsidRPr="00E87E3A">
        <w:rPr>
          <w:b/>
          <w:color w:val="333333" w:themeColor="text1"/>
          <w:lang w:val="en-GB"/>
        </w:rPr>
        <w:t>28</w:t>
      </w:r>
      <w:r w:rsidR="004F6695" w:rsidRPr="00E87E3A">
        <w:rPr>
          <w:b/>
          <w:color w:val="333333" w:themeColor="text1"/>
          <w:vertAlign w:val="superscript"/>
          <w:lang w:val="en-GB"/>
        </w:rPr>
        <w:t>th</w:t>
      </w:r>
      <w:r w:rsidR="004F6695" w:rsidRPr="00E87E3A">
        <w:rPr>
          <w:b/>
          <w:color w:val="333333" w:themeColor="text1"/>
          <w:lang w:val="en-GB"/>
        </w:rPr>
        <w:t xml:space="preserve"> </w:t>
      </w:r>
      <w:r w:rsidRPr="00E87E3A">
        <w:rPr>
          <w:b/>
          <w:color w:val="333333" w:themeColor="text1"/>
          <w:lang w:val="en-GB"/>
        </w:rPr>
        <w:t xml:space="preserve">of </w:t>
      </w:r>
      <w:r w:rsidR="004F6695" w:rsidRPr="00E87E3A">
        <w:rPr>
          <w:b/>
          <w:color w:val="333333" w:themeColor="text1"/>
          <w:lang w:val="en-GB"/>
        </w:rPr>
        <w:t>January</w:t>
      </w:r>
    </w:p>
    <w:p w14:paraId="2E910203" w14:textId="5DD8C3C1" w:rsidR="00B00408" w:rsidRDefault="00B00408" w:rsidP="00F95854">
      <w:pPr>
        <w:rPr>
          <w:lang w:val="en-GB"/>
        </w:rPr>
      </w:pPr>
      <w:r w:rsidRPr="00E87E3A">
        <w:rPr>
          <w:lang w:val="en-GB"/>
        </w:rPr>
        <w:t xml:space="preserve">For more information, as well as terms and conditions, </w:t>
      </w:r>
      <w:r w:rsidR="008A7873" w:rsidRPr="00E87E3A">
        <w:rPr>
          <w:lang w:val="en-GB"/>
        </w:rPr>
        <w:t xml:space="preserve">about phase </w:t>
      </w:r>
      <w:r w:rsidR="004F6695" w:rsidRPr="00E87E3A">
        <w:rPr>
          <w:lang w:val="en-GB"/>
        </w:rPr>
        <w:t xml:space="preserve">2 </w:t>
      </w:r>
      <w:r w:rsidR="008A7873" w:rsidRPr="00E87E3A">
        <w:rPr>
          <w:lang w:val="en-GB"/>
        </w:rPr>
        <w:t>of the Accelerator Programme and EIT RawMaterials, please read the enclosed call text in</w:t>
      </w:r>
      <w:r w:rsidR="008A7873">
        <w:rPr>
          <w:lang w:val="en-GB"/>
        </w:rPr>
        <w:t xml:space="preserve"> full.</w:t>
      </w:r>
    </w:p>
    <w:sdt>
      <w:sdtPr>
        <w:rPr>
          <w:rFonts w:asciiTheme="minorHAnsi" w:hAnsiTheme="minorHAnsi"/>
          <w:color w:val="auto"/>
          <w:sz w:val="22"/>
          <w:lang w:val="en-GB"/>
        </w:rPr>
        <w:id w:val="1682473276"/>
        <w:docPartObj>
          <w:docPartGallery w:val="Table of Contents"/>
          <w:docPartUnique/>
        </w:docPartObj>
      </w:sdtPr>
      <w:sdtEndPr>
        <w:rPr>
          <w:b/>
          <w:bCs/>
        </w:rPr>
      </w:sdtEndPr>
      <w:sdtContent>
        <w:p w14:paraId="6FFF3BCF" w14:textId="77777777" w:rsidR="00F95854" w:rsidRPr="00420FE7" w:rsidRDefault="00F95854" w:rsidP="00BE0434">
          <w:pPr>
            <w:pStyle w:val="Title"/>
            <w:rPr>
              <w:rFonts w:asciiTheme="minorHAnsi" w:hAnsiTheme="minorHAnsi"/>
              <w:color w:val="auto"/>
              <w:sz w:val="22"/>
              <w:lang w:val="en-GB"/>
            </w:rPr>
            <w:sectPr w:rsidR="00F95854" w:rsidRPr="00420FE7" w:rsidSect="008F0F3C">
              <w:pgSz w:w="11907" w:h="16840" w:code="9"/>
              <w:pgMar w:top="2807" w:right="1276" w:bottom="2693" w:left="1134" w:header="1928" w:footer="454" w:gutter="0"/>
              <w:pgNumType w:start="1"/>
              <w:cols w:space="720"/>
              <w:titlePg/>
              <w:docGrid w:linePitch="272"/>
            </w:sectPr>
          </w:pPr>
        </w:p>
        <w:p w14:paraId="015F5D48" w14:textId="711FE774" w:rsidR="00BE0434" w:rsidRPr="00420FE7" w:rsidRDefault="00BE0434" w:rsidP="00BE0434">
          <w:pPr>
            <w:pStyle w:val="Title"/>
            <w:rPr>
              <w:rFonts w:asciiTheme="minorHAnsi" w:hAnsiTheme="minorHAnsi"/>
              <w:lang w:val="en-GB"/>
            </w:rPr>
          </w:pPr>
          <w:r w:rsidRPr="00420FE7">
            <w:rPr>
              <w:rFonts w:asciiTheme="minorHAnsi" w:hAnsiTheme="minorHAnsi"/>
              <w:lang w:val="en-GB"/>
            </w:rPr>
            <w:lastRenderedPageBreak/>
            <w:t>Content</w:t>
          </w:r>
        </w:p>
        <w:p w14:paraId="03DA3163" w14:textId="32EF05D0" w:rsidR="00EC3D30" w:rsidRDefault="00C937D6">
          <w:pPr>
            <w:pStyle w:val="TOC1"/>
            <w:rPr>
              <w:rFonts w:cstheme="minorBidi"/>
              <w:b w:val="0"/>
              <w:bCs w:val="0"/>
              <w:i w:val="0"/>
              <w:iCs w:val="0"/>
              <w:noProof/>
              <w:lang w:val="sv-SE"/>
            </w:rPr>
          </w:pPr>
          <w:r w:rsidRPr="00420FE7">
            <w:rPr>
              <w:noProof/>
              <w:sz w:val="23"/>
              <w:szCs w:val="23"/>
              <w:lang w:val="en-GB"/>
            </w:rPr>
            <w:fldChar w:fldCharType="begin"/>
          </w:r>
          <w:r w:rsidR="00BE0434" w:rsidRPr="00420FE7">
            <w:rPr>
              <w:lang w:val="en-GB"/>
            </w:rPr>
            <w:instrText xml:space="preserve"> TOC \o "1-3" \h \z \u </w:instrText>
          </w:r>
          <w:r w:rsidRPr="00420FE7">
            <w:rPr>
              <w:noProof/>
              <w:sz w:val="23"/>
              <w:szCs w:val="23"/>
              <w:lang w:val="en-GB"/>
            </w:rPr>
            <w:fldChar w:fldCharType="separate"/>
          </w:r>
          <w:hyperlink w:anchor="_Toc535516247" w:history="1">
            <w:r w:rsidR="00EC3D30" w:rsidRPr="000F2CE6">
              <w:rPr>
                <w:rStyle w:val="Hyperlink"/>
                <w:noProof/>
                <w:lang w:val="en-GB"/>
              </w:rPr>
              <w:t>Introduction to EIT RawMaterials Call to accelerate business</w:t>
            </w:r>
            <w:r w:rsidR="00EC3D30">
              <w:rPr>
                <w:noProof/>
                <w:webHidden/>
              </w:rPr>
              <w:tab/>
            </w:r>
            <w:r w:rsidR="00EC3D30">
              <w:rPr>
                <w:noProof/>
                <w:webHidden/>
              </w:rPr>
              <w:fldChar w:fldCharType="begin"/>
            </w:r>
            <w:r w:rsidR="00EC3D30">
              <w:rPr>
                <w:noProof/>
                <w:webHidden/>
              </w:rPr>
              <w:instrText xml:space="preserve"> PAGEREF _Toc535516247 \h </w:instrText>
            </w:r>
            <w:r w:rsidR="00EC3D30">
              <w:rPr>
                <w:noProof/>
                <w:webHidden/>
              </w:rPr>
            </w:r>
            <w:r w:rsidR="00EC3D30">
              <w:rPr>
                <w:noProof/>
                <w:webHidden/>
              </w:rPr>
              <w:fldChar w:fldCharType="separate"/>
            </w:r>
            <w:r w:rsidR="00EC3D30">
              <w:rPr>
                <w:noProof/>
                <w:webHidden/>
              </w:rPr>
              <w:t>1</w:t>
            </w:r>
            <w:r w:rsidR="00EC3D30">
              <w:rPr>
                <w:noProof/>
                <w:webHidden/>
              </w:rPr>
              <w:fldChar w:fldCharType="end"/>
            </w:r>
          </w:hyperlink>
        </w:p>
        <w:p w14:paraId="64A543DB" w14:textId="2545992E" w:rsidR="00EC3D30" w:rsidRDefault="00EC3D30">
          <w:pPr>
            <w:pStyle w:val="TOC1"/>
            <w:tabs>
              <w:tab w:val="left" w:pos="440"/>
            </w:tabs>
            <w:rPr>
              <w:rFonts w:cstheme="minorBidi"/>
              <w:b w:val="0"/>
              <w:bCs w:val="0"/>
              <w:i w:val="0"/>
              <w:iCs w:val="0"/>
              <w:noProof/>
              <w:lang w:val="sv-SE"/>
            </w:rPr>
          </w:pPr>
          <w:hyperlink w:anchor="_Toc535516248" w:history="1">
            <w:r w:rsidRPr="000F2CE6">
              <w:rPr>
                <w:rStyle w:val="Hyperlink"/>
                <w:noProof/>
              </w:rPr>
              <w:t>1.</w:t>
            </w:r>
            <w:r>
              <w:rPr>
                <w:rFonts w:cstheme="minorBidi"/>
                <w:b w:val="0"/>
                <w:bCs w:val="0"/>
                <w:i w:val="0"/>
                <w:iCs w:val="0"/>
                <w:noProof/>
                <w:lang w:val="sv-SE"/>
              </w:rPr>
              <w:tab/>
            </w:r>
            <w:r w:rsidRPr="000F2CE6">
              <w:rPr>
                <w:rStyle w:val="Hyperlink"/>
                <w:noProof/>
              </w:rPr>
              <w:t>EIT RawMaterials Business Creation &amp; Support</w:t>
            </w:r>
            <w:r>
              <w:rPr>
                <w:noProof/>
                <w:webHidden/>
              </w:rPr>
              <w:tab/>
            </w:r>
            <w:r>
              <w:rPr>
                <w:noProof/>
                <w:webHidden/>
              </w:rPr>
              <w:fldChar w:fldCharType="begin"/>
            </w:r>
            <w:r>
              <w:rPr>
                <w:noProof/>
                <w:webHidden/>
              </w:rPr>
              <w:instrText xml:space="preserve"> PAGEREF _Toc535516248 \h </w:instrText>
            </w:r>
            <w:r>
              <w:rPr>
                <w:noProof/>
                <w:webHidden/>
              </w:rPr>
            </w:r>
            <w:r>
              <w:rPr>
                <w:noProof/>
                <w:webHidden/>
              </w:rPr>
              <w:fldChar w:fldCharType="separate"/>
            </w:r>
            <w:r>
              <w:rPr>
                <w:noProof/>
                <w:webHidden/>
              </w:rPr>
              <w:t>3</w:t>
            </w:r>
            <w:r>
              <w:rPr>
                <w:noProof/>
                <w:webHidden/>
              </w:rPr>
              <w:fldChar w:fldCharType="end"/>
            </w:r>
          </w:hyperlink>
        </w:p>
        <w:p w14:paraId="33291ECC" w14:textId="6B91D607" w:rsidR="00EC3D30" w:rsidRDefault="00EC3D30">
          <w:pPr>
            <w:pStyle w:val="TOC1"/>
            <w:tabs>
              <w:tab w:val="left" w:pos="440"/>
            </w:tabs>
            <w:rPr>
              <w:rFonts w:cstheme="minorBidi"/>
              <w:b w:val="0"/>
              <w:bCs w:val="0"/>
              <w:i w:val="0"/>
              <w:iCs w:val="0"/>
              <w:noProof/>
              <w:lang w:val="sv-SE"/>
            </w:rPr>
          </w:pPr>
          <w:hyperlink w:anchor="_Toc535516249" w:history="1">
            <w:r w:rsidRPr="000F2CE6">
              <w:rPr>
                <w:rStyle w:val="Hyperlink"/>
                <w:noProof/>
                <w:lang w:val="en-GB"/>
              </w:rPr>
              <w:t>2.</w:t>
            </w:r>
            <w:r>
              <w:rPr>
                <w:rFonts w:cstheme="minorBidi"/>
                <w:b w:val="0"/>
                <w:bCs w:val="0"/>
                <w:i w:val="0"/>
                <w:iCs w:val="0"/>
                <w:noProof/>
                <w:lang w:val="sv-SE"/>
              </w:rPr>
              <w:tab/>
            </w:r>
            <w:r w:rsidRPr="000F2CE6">
              <w:rPr>
                <w:rStyle w:val="Hyperlink"/>
                <w:noProof/>
                <w:lang w:val="en-GB"/>
              </w:rPr>
              <w:t>Accelerator program</w:t>
            </w:r>
            <w:r>
              <w:rPr>
                <w:noProof/>
                <w:webHidden/>
              </w:rPr>
              <w:tab/>
            </w:r>
            <w:r>
              <w:rPr>
                <w:noProof/>
                <w:webHidden/>
              </w:rPr>
              <w:fldChar w:fldCharType="begin"/>
            </w:r>
            <w:r>
              <w:rPr>
                <w:noProof/>
                <w:webHidden/>
              </w:rPr>
              <w:instrText xml:space="preserve"> PAGEREF _Toc535516249 \h </w:instrText>
            </w:r>
            <w:r>
              <w:rPr>
                <w:noProof/>
                <w:webHidden/>
              </w:rPr>
            </w:r>
            <w:r>
              <w:rPr>
                <w:noProof/>
                <w:webHidden/>
              </w:rPr>
              <w:fldChar w:fldCharType="separate"/>
            </w:r>
            <w:r>
              <w:rPr>
                <w:noProof/>
                <w:webHidden/>
              </w:rPr>
              <w:t>4</w:t>
            </w:r>
            <w:r>
              <w:rPr>
                <w:noProof/>
                <w:webHidden/>
              </w:rPr>
              <w:fldChar w:fldCharType="end"/>
            </w:r>
          </w:hyperlink>
        </w:p>
        <w:p w14:paraId="4B8F43B6" w14:textId="0892D76F" w:rsidR="00EC3D30" w:rsidRDefault="00EC3D30">
          <w:pPr>
            <w:pStyle w:val="TOC2"/>
            <w:tabs>
              <w:tab w:val="left" w:pos="880"/>
              <w:tab w:val="right" w:leader="dot" w:pos="9487"/>
            </w:tabs>
            <w:rPr>
              <w:rFonts w:cstheme="minorBidi"/>
              <w:b w:val="0"/>
              <w:bCs w:val="0"/>
              <w:noProof/>
              <w:sz w:val="24"/>
              <w:szCs w:val="24"/>
              <w:lang w:val="sv-SE"/>
            </w:rPr>
          </w:pPr>
          <w:hyperlink w:anchor="_Toc535516250" w:history="1">
            <w:r w:rsidRPr="000F2CE6">
              <w:rPr>
                <w:rStyle w:val="Hyperlink"/>
                <w:noProof/>
                <w:lang w:val="en-GB"/>
              </w:rPr>
              <w:t>2.1.</w:t>
            </w:r>
            <w:r>
              <w:rPr>
                <w:rFonts w:cstheme="minorBidi"/>
                <w:b w:val="0"/>
                <w:bCs w:val="0"/>
                <w:noProof/>
                <w:sz w:val="24"/>
                <w:szCs w:val="24"/>
                <w:lang w:val="sv-SE"/>
              </w:rPr>
              <w:tab/>
            </w:r>
            <w:r w:rsidRPr="000F2CE6">
              <w:rPr>
                <w:rStyle w:val="Hyperlink"/>
                <w:noProof/>
                <w:lang w:val="en-GB"/>
              </w:rPr>
              <w:t>Phase 1 Invent</w:t>
            </w:r>
            <w:r>
              <w:rPr>
                <w:noProof/>
                <w:webHidden/>
              </w:rPr>
              <w:tab/>
            </w:r>
            <w:r>
              <w:rPr>
                <w:noProof/>
                <w:webHidden/>
              </w:rPr>
              <w:fldChar w:fldCharType="begin"/>
            </w:r>
            <w:r>
              <w:rPr>
                <w:noProof/>
                <w:webHidden/>
              </w:rPr>
              <w:instrText xml:space="preserve"> PAGEREF _Toc535516250 \h </w:instrText>
            </w:r>
            <w:r>
              <w:rPr>
                <w:noProof/>
                <w:webHidden/>
              </w:rPr>
            </w:r>
            <w:r>
              <w:rPr>
                <w:noProof/>
                <w:webHidden/>
              </w:rPr>
              <w:fldChar w:fldCharType="separate"/>
            </w:r>
            <w:r>
              <w:rPr>
                <w:noProof/>
                <w:webHidden/>
              </w:rPr>
              <w:t>5</w:t>
            </w:r>
            <w:r>
              <w:rPr>
                <w:noProof/>
                <w:webHidden/>
              </w:rPr>
              <w:fldChar w:fldCharType="end"/>
            </w:r>
          </w:hyperlink>
        </w:p>
        <w:p w14:paraId="52258185" w14:textId="7EDAEE42" w:rsidR="00EC3D30" w:rsidRDefault="00EC3D30">
          <w:pPr>
            <w:pStyle w:val="TOC2"/>
            <w:tabs>
              <w:tab w:val="left" w:pos="880"/>
              <w:tab w:val="right" w:leader="dot" w:pos="9487"/>
            </w:tabs>
            <w:rPr>
              <w:rFonts w:cstheme="minorBidi"/>
              <w:b w:val="0"/>
              <w:bCs w:val="0"/>
              <w:noProof/>
              <w:sz w:val="24"/>
              <w:szCs w:val="24"/>
              <w:lang w:val="sv-SE"/>
            </w:rPr>
          </w:pPr>
          <w:hyperlink w:anchor="_Toc535516251" w:history="1">
            <w:r w:rsidRPr="000F2CE6">
              <w:rPr>
                <w:rStyle w:val="Hyperlink"/>
                <w:noProof/>
                <w:lang w:val="en-GB"/>
              </w:rPr>
              <w:t>2.2.</w:t>
            </w:r>
            <w:r>
              <w:rPr>
                <w:rFonts w:cstheme="minorBidi"/>
                <w:b w:val="0"/>
                <w:bCs w:val="0"/>
                <w:noProof/>
                <w:sz w:val="24"/>
                <w:szCs w:val="24"/>
                <w:lang w:val="sv-SE"/>
              </w:rPr>
              <w:tab/>
            </w:r>
            <w:r w:rsidRPr="000F2CE6">
              <w:rPr>
                <w:rStyle w:val="Hyperlink"/>
                <w:noProof/>
                <w:lang w:val="en-GB"/>
              </w:rPr>
              <w:t>Short-Cut to Phase2 - Build</w:t>
            </w:r>
            <w:r>
              <w:rPr>
                <w:noProof/>
                <w:webHidden/>
              </w:rPr>
              <w:tab/>
            </w:r>
            <w:r>
              <w:rPr>
                <w:noProof/>
                <w:webHidden/>
              </w:rPr>
              <w:fldChar w:fldCharType="begin"/>
            </w:r>
            <w:r>
              <w:rPr>
                <w:noProof/>
                <w:webHidden/>
              </w:rPr>
              <w:instrText xml:space="preserve"> PAGEREF _Toc535516251 \h </w:instrText>
            </w:r>
            <w:r>
              <w:rPr>
                <w:noProof/>
                <w:webHidden/>
              </w:rPr>
            </w:r>
            <w:r>
              <w:rPr>
                <w:noProof/>
                <w:webHidden/>
              </w:rPr>
              <w:fldChar w:fldCharType="separate"/>
            </w:r>
            <w:r>
              <w:rPr>
                <w:noProof/>
                <w:webHidden/>
              </w:rPr>
              <w:t>5</w:t>
            </w:r>
            <w:r>
              <w:rPr>
                <w:noProof/>
                <w:webHidden/>
              </w:rPr>
              <w:fldChar w:fldCharType="end"/>
            </w:r>
          </w:hyperlink>
        </w:p>
        <w:p w14:paraId="03E6B472" w14:textId="36C5336E" w:rsidR="00EC3D30" w:rsidRDefault="00EC3D30">
          <w:pPr>
            <w:pStyle w:val="TOC2"/>
            <w:tabs>
              <w:tab w:val="left" w:pos="880"/>
              <w:tab w:val="right" w:leader="dot" w:pos="9487"/>
            </w:tabs>
            <w:rPr>
              <w:rFonts w:cstheme="minorBidi"/>
              <w:b w:val="0"/>
              <w:bCs w:val="0"/>
              <w:noProof/>
              <w:sz w:val="24"/>
              <w:szCs w:val="24"/>
              <w:lang w:val="sv-SE"/>
            </w:rPr>
          </w:pPr>
          <w:hyperlink w:anchor="_Toc535516252" w:history="1">
            <w:r w:rsidRPr="000F2CE6">
              <w:rPr>
                <w:rStyle w:val="Hyperlink"/>
                <w:noProof/>
                <w:lang w:val="en-GB"/>
              </w:rPr>
              <w:t>2.3.</w:t>
            </w:r>
            <w:r>
              <w:rPr>
                <w:rFonts w:cstheme="minorBidi"/>
                <w:b w:val="0"/>
                <w:bCs w:val="0"/>
                <w:noProof/>
                <w:sz w:val="24"/>
                <w:szCs w:val="24"/>
                <w:lang w:val="sv-SE"/>
              </w:rPr>
              <w:tab/>
            </w:r>
            <w:r w:rsidRPr="000F2CE6">
              <w:rPr>
                <w:rStyle w:val="Hyperlink"/>
                <w:noProof/>
                <w:lang w:val="en-GB"/>
              </w:rPr>
              <w:t>Phase 2 Build</w:t>
            </w:r>
            <w:r>
              <w:rPr>
                <w:noProof/>
                <w:webHidden/>
              </w:rPr>
              <w:tab/>
            </w:r>
            <w:r>
              <w:rPr>
                <w:noProof/>
                <w:webHidden/>
              </w:rPr>
              <w:fldChar w:fldCharType="begin"/>
            </w:r>
            <w:r>
              <w:rPr>
                <w:noProof/>
                <w:webHidden/>
              </w:rPr>
              <w:instrText xml:space="preserve"> PAGEREF _Toc535516252 \h </w:instrText>
            </w:r>
            <w:r>
              <w:rPr>
                <w:noProof/>
                <w:webHidden/>
              </w:rPr>
            </w:r>
            <w:r>
              <w:rPr>
                <w:noProof/>
                <w:webHidden/>
              </w:rPr>
              <w:fldChar w:fldCharType="separate"/>
            </w:r>
            <w:r>
              <w:rPr>
                <w:noProof/>
                <w:webHidden/>
              </w:rPr>
              <w:t>5</w:t>
            </w:r>
            <w:r>
              <w:rPr>
                <w:noProof/>
                <w:webHidden/>
              </w:rPr>
              <w:fldChar w:fldCharType="end"/>
            </w:r>
          </w:hyperlink>
        </w:p>
        <w:p w14:paraId="44A526D2" w14:textId="754EE8B1" w:rsidR="00EC3D30" w:rsidRDefault="00EC3D30">
          <w:pPr>
            <w:pStyle w:val="TOC2"/>
            <w:tabs>
              <w:tab w:val="left" w:pos="880"/>
              <w:tab w:val="right" w:leader="dot" w:pos="9487"/>
            </w:tabs>
            <w:rPr>
              <w:rFonts w:cstheme="minorBidi"/>
              <w:b w:val="0"/>
              <w:bCs w:val="0"/>
              <w:noProof/>
              <w:sz w:val="24"/>
              <w:szCs w:val="24"/>
              <w:lang w:val="sv-SE"/>
            </w:rPr>
          </w:pPr>
          <w:hyperlink w:anchor="_Toc535516253" w:history="1">
            <w:r w:rsidRPr="000F2CE6">
              <w:rPr>
                <w:rStyle w:val="Hyperlink"/>
                <w:noProof/>
                <w:lang w:val="en-GB"/>
              </w:rPr>
              <w:t>2.4.</w:t>
            </w:r>
            <w:r>
              <w:rPr>
                <w:rFonts w:cstheme="minorBidi"/>
                <w:b w:val="0"/>
                <w:bCs w:val="0"/>
                <w:noProof/>
                <w:sz w:val="24"/>
                <w:szCs w:val="24"/>
                <w:lang w:val="sv-SE"/>
              </w:rPr>
              <w:tab/>
            </w:r>
            <w:r w:rsidRPr="000F2CE6">
              <w:rPr>
                <w:rStyle w:val="Hyperlink"/>
                <w:noProof/>
                <w:lang w:val="en-GB"/>
              </w:rPr>
              <w:t>Phase 3 Grow</w:t>
            </w:r>
            <w:r>
              <w:rPr>
                <w:noProof/>
                <w:webHidden/>
              </w:rPr>
              <w:tab/>
            </w:r>
            <w:r>
              <w:rPr>
                <w:noProof/>
                <w:webHidden/>
              </w:rPr>
              <w:fldChar w:fldCharType="begin"/>
            </w:r>
            <w:r>
              <w:rPr>
                <w:noProof/>
                <w:webHidden/>
              </w:rPr>
              <w:instrText xml:space="preserve"> PAGEREF _Toc535516253 \h </w:instrText>
            </w:r>
            <w:r>
              <w:rPr>
                <w:noProof/>
                <w:webHidden/>
              </w:rPr>
            </w:r>
            <w:r>
              <w:rPr>
                <w:noProof/>
                <w:webHidden/>
              </w:rPr>
              <w:fldChar w:fldCharType="separate"/>
            </w:r>
            <w:r>
              <w:rPr>
                <w:noProof/>
                <w:webHidden/>
              </w:rPr>
              <w:t>6</w:t>
            </w:r>
            <w:r>
              <w:rPr>
                <w:noProof/>
                <w:webHidden/>
              </w:rPr>
              <w:fldChar w:fldCharType="end"/>
            </w:r>
          </w:hyperlink>
        </w:p>
        <w:p w14:paraId="0ECF22FB" w14:textId="361D321B" w:rsidR="00EC3D30" w:rsidRDefault="00EC3D30">
          <w:pPr>
            <w:pStyle w:val="TOC1"/>
            <w:tabs>
              <w:tab w:val="left" w:pos="440"/>
            </w:tabs>
            <w:rPr>
              <w:rFonts w:cstheme="minorBidi"/>
              <w:b w:val="0"/>
              <w:bCs w:val="0"/>
              <w:i w:val="0"/>
              <w:iCs w:val="0"/>
              <w:noProof/>
              <w:lang w:val="sv-SE"/>
            </w:rPr>
          </w:pPr>
          <w:hyperlink w:anchor="_Toc535516254" w:history="1">
            <w:r w:rsidRPr="000F2CE6">
              <w:rPr>
                <w:rStyle w:val="Hyperlink"/>
                <w:noProof/>
                <w:lang w:val="en-GB"/>
              </w:rPr>
              <w:t>3.</w:t>
            </w:r>
            <w:r>
              <w:rPr>
                <w:rFonts w:cstheme="minorBidi"/>
                <w:b w:val="0"/>
                <w:bCs w:val="0"/>
                <w:i w:val="0"/>
                <w:iCs w:val="0"/>
                <w:noProof/>
                <w:lang w:val="sv-SE"/>
              </w:rPr>
              <w:tab/>
            </w:r>
            <w:r w:rsidRPr="000F2CE6">
              <w:rPr>
                <w:rStyle w:val="Hyperlink"/>
                <w:noProof/>
                <w:lang w:val="en-GB"/>
              </w:rPr>
              <w:t>The Call for Phase 2-Build 2019</w:t>
            </w:r>
            <w:r>
              <w:rPr>
                <w:noProof/>
                <w:webHidden/>
              </w:rPr>
              <w:tab/>
            </w:r>
            <w:r>
              <w:rPr>
                <w:noProof/>
                <w:webHidden/>
              </w:rPr>
              <w:fldChar w:fldCharType="begin"/>
            </w:r>
            <w:r>
              <w:rPr>
                <w:noProof/>
                <w:webHidden/>
              </w:rPr>
              <w:instrText xml:space="preserve"> PAGEREF _Toc535516254 \h </w:instrText>
            </w:r>
            <w:r>
              <w:rPr>
                <w:noProof/>
                <w:webHidden/>
              </w:rPr>
            </w:r>
            <w:r>
              <w:rPr>
                <w:noProof/>
                <w:webHidden/>
              </w:rPr>
              <w:fldChar w:fldCharType="separate"/>
            </w:r>
            <w:r>
              <w:rPr>
                <w:noProof/>
                <w:webHidden/>
              </w:rPr>
              <w:t>6</w:t>
            </w:r>
            <w:r>
              <w:rPr>
                <w:noProof/>
                <w:webHidden/>
              </w:rPr>
              <w:fldChar w:fldCharType="end"/>
            </w:r>
          </w:hyperlink>
        </w:p>
        <w:p w14:paraId="3B7D9EBF" w14:textId="34B36C52" w:rsidR="00EC3D30" w:rsidRDefault="00EC3D30">
          <w:pPr>
            <w:pStyle w:val="TOC1"/>
            <w:tabs>
              <w:tab w:val="left" w:pos="440"/>
            </w:tabs>
            <w:rPr>
              <w:rFonts w:cstheme="minorBidi"/>
              <w:b w:val="0"/>
              <w:bCs w:val="0"/>
              <w:i w:val="0"/>
              <w:iCs w:val="0"/>
              <w:noProof/>
              <w:lang w:val="sv-SE"/>
            </w:rPr>
          </w:pPr>
          <w:hyperlink w:anchor="_Toc535516255" w:history="1">
            <w:r w:rsidRPr="000F2CE6">
              <w:rPr>
                <w:rStyle w:val="Hyperlink"/>
                <w:noProof/>
              </w:rPr>
              <w:t>4.</w:t>
            </w:r>
            <w:r>
              <w:rPr>
                <w:rFonts w:cstheme="minorBidi"/>
                <w:b w:val="0"/>
                <w:bCs w:val="0"/>
                <w:i w:val="0"/>
                <w:iCs w:val="0"/>
                <w:noProof/>
                <w:lang w:val="sv-SE"/>
              </w:rPr>
              <w:tab/>
            </w:r>
            <w:r w:rsidRPr="000F2CE6">
              <w:rPr>
                <w:rStyle w:val="Hyperlink"/>
                <w:noProof/>
              </w:rPr>
              <w:t>Target group and Criteria</w:t>
            </w:r>
            <w:r>
              <w:rPr>
                <w:noProof/>
                <w:webHidden/>
              </w:rPr>
              <w:tab/>
            </w:r>
            <w:r>
              <w:rPr>
                <w:noProof/>
                <w:webHidden/>
              </w:rPr>
              <w:fldChar w:fldCharType="begin"/>
            </w:r>
            <w:r>
              <w:rPr>
                <w:noProof/>
                <w:webHidden/>
              </w:rPr>
              <w:instrText xml:space="preserve"> PAGEREF _Toc535516255 \h </w:instrText>
            </w:r>
            <w:r>
              <w:rPr>
                <w:noProof/>
                <w:webHidden/>
              </w:rPr>
            </w:r>
            <w:r>
              <w:rPr>
                <w:noProof/>
                <w:webHidden/>
              </w:rPr>
              <w:fldChar w:fldCharType="separate"/>
            </w:r>
            <w:r>
              <w:rPr>
                <w:noProof/>
                <w:webHidden/>
              </w:rPr>
              <w:t>7</w:t>
            </w:r>
            <w:r>
              <w:rPr>
                <w:noProof/>
                <w:webHidden/>
              </w:rPr>
              <w:fldChar w:fldCharType="end"/>
            </w:r>
          </w:hyperlink>
        </w:p>
        <w:p w14:paraId="5D3FDBA1" w14:textId="63604C49" w:rsidR="00EC3D30" w:rsidRDefault="00EC3D30">
          <w:pPr>
            <w:pStyle w:val="TOC1"/>
            <w:tabs>
              <w:tab w:val="left" w:pos="440"/>
            </w:tabs>
            <w:rPr>
              <w:rFonts w:cstheme="minorBidi"/>
              <w:b w:val="0"/>
              <w:bCs w:val="0"/>
              <w:i w:val="0"/>
              <w:iCs w:val="0"/>
              <w:noProof/>
              <w:lang w:val="sv-SE"/>
            </w:rPr>
          </w:pPr>
          <w:hyperlink w:anchor="_Toc535516256" w:history="1">
            <w:r w:rsidRPr="000F2CE6">
              <w:rPr>
                <w:rStyle w:val="Hyperlink"/>
                <w:noProof/>
              </w:rPr>
              <w:t>5.</w:t>
            </w:r>
            <w:r>
              <w:rPr>
                <w:rFonts w:cstheme="minorBidi"/>
                <w:b w:val="0"/>
                <w:bCs w:val="0"/>
                <w:i w:val="0"/>
                <w:iCs w:val="0"/>
                <w:noProof/>
                <w:lang w:val="sv-SE"/>
              </w:rPr>
              <w:tab/>
            </w:r>
            <w:r w:rsidRPr="000F2CE6">
              <w:rPr>
                <w:rStyle w:val="Hyperlink"/>
                <w:noProof/>
              </w:rPr>
              <w:t>Program for Phase 2-Build 2019</w:t>
            </w:r>
            <w:r>
              <w:rPr>
                <w:noProof/>
                <w:webHidden/>
              </w:rPr>
              <w:tab/>
            </w:r>
            <w:r>
              <w:rPr>
                <w:noProof/>
                <w:webHidden/>
              </w:rPr>
              <w:fldChar w:fldCharType="begin"/>
            </w:r>
            <w:r>
              <w:rPr>
                <w:noProof/>
                <w:webHidden/>
              </w:rPr>
              <w:instrText xml:space="preserve"> PAGEREF _Toc535516256 \h </w:instrText>
            </w:r>
            <w:r>
              <w:rPr>
                <w:noProof/>
                <w:webHidden/>
              </w:rPr>
            </w:r>
            <w:r>
              <w:rPr>
                <w:noProof/>
                <w:webHidden/>
              </w:rPr>
              <w:fldChar w:fldCharType="separate"/>
            </w:r>
            <w:r>
              <w:rPr>
                <w:noProof/>
                <w:webHidden/>
              </w:rPr>
              <w:t>7</w:t>
            </w:r>
            <w:r>
              <w:rPr>
                <w:noProof/>
                <w:webHidden/>
              </w:rPr>
              <w:fldChar w:fldCharType="end"/>
            </w:r>
          </w:hyperlink>
        </w:p>
        <w:p w14:paraId="75D98BF2" w14:textId="5EC0421D" w:rsidR="00EC3D30" w:rsidRDefault="00EC3D30">
          <w:pPr>
            <w:pStyle w:val="TOC1"/>
            <w:tabs>
              <w:tab w:val="left" w:pos="440"/>
            </w:tabs>
            <w:rPr>
              <w:rFonts w:cstheme="minorBidi"/>
              <w:b w:val="0"/>
              <w:bCs w:val="0"/>
              <w:i w:val="0"/>
              <w:iCs w:val="0"/>
              <w:noProof/>
              <w:lang w:val="sv-SE"/>
            </w:rPr>
          </w:pPr>
          <w:hyperlink w:anchor="_Toc535516257" w:history="1">
            <w:r w:rsidRPr="000F2CE6">
              <w:rPr>
                <w:rStyle w:val="Hyperlink"/>
                <w:noProof/>
              </w:rPr>
              <w:t>6.</w:t>
            </w:r>
            <w:r>
              <w:rPr>
                <w:rFonts w:cstheme="minorBidi"/>
                <w:b w:val="0"/>
                <w:bCs w:val="0"/>
                <w:i w:val="0"/>
                <w:iCs w:val="0"/>
                <w:noProof/>
                <w:lang w:val="sv-SE"/>
              </w:rPr>
              <w:tab/>
            </w:r>
            <w:r w:rsidRPr="000F2CE6">
              <w:rPr>
                <w:rStyle w:val="Hyperlink"/>
                <w:noProof/>
              </w:rPr>
              <w:t>Short Cut to Phase 2-Build</w:t>
            </w:r>
            <w:r>
              <w:rPr>
                <w:noProof/>
                <w:webHidden/>
              </w:rPr>
              <w:tab/>
            </w:r>
            <w:r>
              <w:rPr>
                <w:noProof/>
                <w:webHidden/>
              </w:rPr>
              <w:fldChar w:fldCharType="begin"/>
            </w:r>
            <w:r>
              <w:rPr>
                <w:noProof/>
                <w:webHidden/>
              </w:rPr>
              <w:instrText xml:space="preserve"> PAGEREF _Toc535516257 \h </w:instrText>
            </w:r>
            <w:r>
              <w:rPr>
                <w:noProof/>
                <w:webHidden/>
              </w:rPr>
            </w:r>
            <w:r>
              <w:rPr>
                <w:noProof/>
                <w:webHidden/>
              </w:rPr>
              <w:fldChar w:fldCharType="separate"/>
            </w:r>
            <w:r>
              <w:rPr>
                <w:noProof/>
                <w:webHidden/>
              </w:rPr>
              <w:t>8</w:t>
            </w:r>
            <w:r>
              <w:rPr>
                <w:noProof/>
                <w:webHidden/>
              </w:rPr>
              <w:fldChar w:fldCharType="end"/>
            </w:r>
          </w:hyperlink>
        </w:p>
        <w:p w14:paraId="35DAC8A9" w14:textId="733B6E9D" w:rsidR="00EC3D30" w:rsidRDefault="00EC3D30">
          <w:pPr>
            <w:pStyle w:val="TOC1"/>
            <w:tabs>
              <w:tab w:val="left" w:pos="440"/>
            </w:tabs>
            <w:rPr>
              <w:rFonts w:cstheme="minorBidi"/>
              <w:b w:val="0"/>
              <w:bCs w:val="0"/>
              <w:i w:val="0"/>
              <w:iCs w:val="0"/>
              <w:noProof/>
              <w:lang w:val="sv-SE"/>
            </w:rPr>
          </w:pPr>
          <w:hyperlink w:anchor="_Toc535516258" w:history="1">
            <w:r w:rsidRPr="000F2CE6">
              <w:rPr>
                <w:rStyle w:val="Hyperlink"/>
                <w:noProof/>
              </w:rPr>
              <w:t>7.</w:t>
            </w:r>
            <w:r>
              <w:rPr>
                <w:rFonts w:cstheme="minorBidi"/>
                <w:b w:val="0"/>
                <w:bCs w:val="0"/>
                <w:i w:val="0"/>
                <w:iCs w:val="0"/>
                <w:noProof/>
                <w:lang w:val="sv-SE"/>
              </w:rPr>
              <w:tab/>
            </w:r>
            <w:r w:rsidRPr="000F2CE6">
              <w:rPr>
                <w:rStyle w:val="Hyperlink"/>
                <w:noProof/>
              </w:rPr>
              <w:t>Thematic scope for targeted Start-Ups</w:t>
            </w:r>
            <w:r>
              <w:rPr>
                <w:noProof/>
                <w:webHidden/>
              </w:rPr>
              <w:tab/>
            </w:r>
            <w:r>
              <w:rPr>
                <w:noProof/>
                <w:webHidden/>
              </w:rPr>
              <w:fldChar w:fldCharType="begin"/>
            </w:r>
            <w:r>
              <w:rPr>
                <w:noProof/>
                <w:webHidden/>
              </w:rPr>
              <w:instrText xml:space="preserve"> PAGEREF _Toc535516258 \h </w:instrText>
            </w:r>
            <w:r>
              <w:rPr>
                <w:noProof/>
                <w:webHidden/>
              </w:rPr>
            </w:r>
            <w:r>
              <w:rPr>
                <w:noProof/>
                <w:webHidden/>
              </w:rPr>
              <w:fldChar w:fldCharType="separate"/>
            </w:r>
            <w:r>
              <w:rPr>
                <w:noProof/>
                <w:webHidden/>
              </w:rPr>
              <w:t>8</w:t>
            </w:r>
            <w:r>
              <w:rPr>
                <w:noProof/>
                <w:webHidden/>
              </w:rPr>
              <w:fldChar w:fldCharType="end"/>
            </w:r>
          </w:hyperlink>
        </w:p>
        <w:p w14:paraId="2550DE14" w14:textId="005E3FA7" w:rsidR="00EC3D30" w:rsidRDefault="00EC3D30">
          <w:pPr>
            <w:pStyle w:val="TOC1"/>
            <w:tabs>
              <w:tab w:val="left" w:pos="440"/>
            </w:tabs>
            <w:rPr>
              <w:rFonts w:cstheme="minorBidi"/>
              <w:b w:val="0"/>
              <w:bCs w:val="0"/>
              <w:i w:val="0"/>
              <w:iCs w:val="0"/>
              <w:noProof/>
              <w:lang w:val="sv-SE"/>
            </w:rPr>
          </w:pPr>
          <w:hyperlink w:anchor="_Toc535516259" w:history="1">
            <w:r w:rsidRPr="000F2CE6">
              <w:rPr>
                <w:rStyle w:val="Hyperlink"/>
                <w:noProof/>
                <w:lang w:val="en-GB"/>
              </w:rPr>
              <w:t>8.</w:t>
            </w:r>
            <w:r>
              <w:rPr>
                <w:rFonts w:cstheme="minorBidi"/>
                <w:b w:val="0"/>
                <w:bCs w:val="0"/>
                <w:i w:val="0"/>
                <w:iCs w:val="0"/>
                <w:noProof/>
                <w:lang w:val="sv-SE"/>
              </w:rPr>
              <w:tab/>
            </w:r>
            <w:r w:rsidRPr="000F2CE6">
              <w:rPr>
                <w:rStyle w:val="Hyperlink"/>
                <w:noProof/>
                <w:lang w:val="en-GB"/>
              </w:rPr>
              <w:t>How to apply? Evaluation process</w:t>
            </w:r>
            <w:r>
              <w:rPr>
                <w:noProof/>
                <w:webHidden/>
              </w:rPr>
              <w:tab/>
            </w:r>
            <w:r>
              <w:rPr>
                <w:noProof/>
                <w:webHidden/>
              </w:rPr>
              <w:fldChar w:fldCharType="begin"/>
            </w:r>
            <w:r>
              <w:rPr>
                <w:noProof/>
                <w:webHidden/>
              </w:rPr>
              <w:instrText xml:space="preserve"> PAGEREF _Toc535516259 \h </w:instrText>
            </w:r>
            <w:r>
              <w:rPr>
                <w:noProof/>
                <w:webHidden/>
              </w:rPr>
            </w:r>
            <w:r>
              <w:rPr>
                <w:noProof/>
                <w:webHidden/>
              </w:rPr>
              <w:fldChar w:fldCharType="separate"/>
            </w:r>
            <w:r>
              <w:rPr>
                <w:noProof/>
                <w:webHidden/>
              </w:rPr>
              <w:t>10</w:t>
            </w:r>
            <w:r>
              <w:rPr>
                <w:noProof/>
                <w:webHidden/>
              </w:rPr>
              <w:fldChar w:fldCharType="end"/>
            </w:r>
          </w:hyperlink>
        </w:p>
        <w:p w14:paraId="2A646136" w14:textId="0CD4463D" w:rsidR="00EC3D30" w:rsidRDefault="00EC3D30">
          <w:pPr>
            <w:pStyle w:val="TOC1"/>
            <w:tabs>
              <w:tab w:val="left" w:pos="440"/>
            </w:tabs>
            <w:rPr>
              <w:rFonts w:cstheme="minorBidi"/>
              <w:b w:val="0"/>
              <w:bCs w:val="0"/>
              <w:i w:val="0"/>
              <w:iCs w:val="0"/>
              <w:noProof/>
              <w:lang w:val="sv-SE"/>
            </w:rPr>
          </w:pPr>
          <w:hyperlink w:anchor="_Toc535516261" w:history="1">
            <w:r w:rsidRPr="000F2CE6">
              <w:rPr>
                <w:rStyle w:val="Hyperlink"/>
                <w:noProof/>
                <w:lang w:val="en-GB"/>
              </w:rPr>
              <w:t>9.</w:t>
            </w:r>
            <w:r>
              <w:rPr>
                <w:rFonts w:cstheme="minorBidi"/>
                <w:b w:val="0"/>
                <w:bCs w:val="0"/>
                <w:i w:val="0"/>
                <w:iCs w:val="0"/>
                <w:noProof/>
                <w:lang w:val="sv-SE"/>
              </w:rPr>
              <w:tab/>
            </w:r>
            <w:r w:rsidRPr="000F2CE6">
              <w:rPr>
                <w:rStyle w:val="Hyperlink"/>
                <w:noProof/>
                <w:lang w:val="en-GB"/>
              </w:rPr>
              <w:t>Evaluation &amp; criteria</w:t>
            </w:r>
            <w:r>
              <w:rPr>
                <w:noProof/>
                <w:webHidden/>
              </w:rPr>
              <w:tab/>
            </w:r>
            <w:r>
              <w:rPr>
                <w:noProof/>
                <w:webHidden/>
              </w:rPr>
              <w:fldChar w:fldCharType="begin"/>
            </w:r>
            <w:r>
              <w:rPr>
                <w:noProof/>
                <w:webHidden/>
              </w:rPr>
              <w:instrText xml:space="preserve"> PAGEREF _Toc535516261 \h </w:instrText>
            </w:r>
            <w:r>
              <w:rPr>
                <w:noProof/>
                <w:webHidden/>
              </w:rPr>
            </w:r>
            <w:r>
              <w:rPr>
                <w:noProof/>
                <w:webHidden/>
              </w:rPr>
              <w:fldChar w:fldCharType="separate"/>
            </w:r>
            <w:r>
              <w:rPr>
                <w:noProof/>
                <w:webHidden/>
              </w:rPr>
              <w:t>11</w:t>
            </w:r>
            <w:r>
              <w:rPr>
                <w:noProof/>
                <w:webHidden/>
              </w:rPr>
              <w:fldChar w:fldCharType="end"/>
            </w:r>
          </w:hyperlink>
        </w:p>
        <w:p w14:paraId="67F21414" w14:textId="5A04A4D9" w:rsidR="00EC3D30" w:rsidRDefault="00EC3D30">
          <w:pPr>
            <w:pStyle w:val="TOC1"/>
            <w:tabs>
              <w:tab w:val="left" w:pos="660"/>
            </w:tabs>
            <w:rPr>
              <w:rFonts w:cstheme="minorBidi"/>
              <w:b w:val="0"/>
              <w:bCs w:val="0"/>
              <w:i w:val="0"/>
              <w:iCs w:val="0"/>
              <w:noProof/>
              <w:lang w:val="sv-SE"/>
            </w:rPr>
          </w:pPr>
          <w:hyperlink w:anchor="_Toc535516262" w:history="1">
            <w:r w:rsidRPr="000F2CE6">
              <w:rPr>
                <w:rStyle w:val="Hyperlink"/>
                <w:noProof/>
                <w:lang w:val="en-GB"/>
              </w:rPr>
              <w:t>10.</w:t>
            </w:r>
            <w:r>
              <w:rPr>
                <w:rFonts w:cstheme="minorBidi"/>
                <w:b w:val="0"/>
                <w:bCs w:val="0"/>
                <w:i w:val="0"/>
                <w:iCs w:val="0"/>
                <w:noProof/>
                <w:lang w:val="sv-SE"/>
              </w:rPr>
              <w:tab/>
            </w:r>
            <w:r w:rsidRPr="000F2CE6">
              <w:rPr>
                <w:rStyle w:val="Hyperlink"/>
                <w:noProof/>
                <w:lang w:val="en-GB"/>
              </w:rPr>
              <w:t>Amount of funding</w:t>
            </w:r>
            <w:r>
              <w:rPr>
                <w:noProof/>
                <w:webHidden/>
              </w:rPr>
              <w:tab/>
            </w:r>
            <w:r>
              <w:rPr>
                <w:noProof/>
                <w:webHidden/>
              </w:rPr>
              <w:fldChar w:fldCharType="begin"/>
            </w:r>
            <w:r>
              <w:rPr>
                <w:noProof/>
                <w:webHidden/>
              </w:rPr>
              <w:instrText xml:space="preserve"> PAGEREF _Toc535516262 \h </w:instrText>
            </w:r>
            <w:r>
              <w:rPr>
                <w:noProof/>
                <w:webHidden/>
              </w:rPr>
            </w:r>
            <w:r>
              <w:rPr>
                <w:noProof/>
                <w:webHidden/>
              </w:rPr>
              <w:fldChar w:fldCharType="separate"/>
            </w:r>
            <w:r>
              <w:rPr>
                <w:noProof/>
                <w:webHidden/>
              </w:rPr>
              <w:t>12</w:t>
            </w:r>
            <w:r>
              <w:rPr>
                <w:noProof/>
                <w:webHidden/>
              </w:rPr>
              <w:fldChar w:fldCharType="end"/>
            </w:r>
          </w:hyperlink>
        </w:p>
        <w:p w14:paraId="4CF93DB3" w14:textId="145F4D8D" w:rsidR="00EC3D30" w:rsidRDefault="00EC3D30">
          <w:pPr>
            <w:pStyle w:val="TOC1"/>
            <w:tabs>
              <w:tab w:val="left" w:pos="660"/>
            </w:tabs>
            <w:rPr>
              <w:rFonts w:cstheme="minorBidi"/>
              <w:b w:val="0"/>
              <w:bCs w:val="0"/>
              <w:i w:val="0"/>
              <w:iCs w:val="0"/>
              <w:noProof/>
              <w:lang w:val="sv-SE"/>
            </w:rPr>
          </w:pPr>
          <w:hyperlink w:anchor="_Toc535516263" w:history="1">
            <w:r w:rsidRPr="000F2CE6">
              <w:rPr>
                <w:rStyle w:val="Hyperlink"/>
                <w:noProof/>
                <w:lang w:val="en-GB"/>
              </w:rPr>
              <w:t>11.</w:t>
            </w:r>
            <w:r>
              <w:rPr>
                <w:rFonts w:cstheme="minorBidi"/>
                <w:b w:val="0"/>
                <w:bCs w:val="0"/>
                <w:i w:val="0"/>
                <w:iCs w:val="0"/>
                <w:noProof/>
                <w:lang w:val="sv-SE"/>
              </w:rPr>
              <w:tab/>
            </w:r>
            <w:r w:rsidRPr="000F2CE6">
              <w:rPr>
                <w:rStyle w:val="Hyperlink"/>
                <w:noProof/>
                <w:lang w:val="en-GB"/>
              </w:rPr>
              <w:t>Intellectual Property, Confidentiality and Publication Rights</w:t>
            </w:r>
            <w:r>
              <w:rPr>
                <w:noProof/>
                <w:webHidden/>
              </w:rPr>
              <w:tab/>
            </w:r>
            <w:r>
              <w:rPr>
                <w:noProof/>
                <w:webHidden/>
              </w:rPr>
              <w:fldChar w:fldCharType="begin"/>
            </w:r>
            <w:r>
              <w:rPr>
                <w:noProof/>
                <w:webHidden/>
              </w:rPr>
              <w:instrText xml:space="preserve"> PAGEREF _Toc535516263 \h </w:instrText>
            </w:r>
            <w:r>
              <w:rPr>
                <w:noProof/>
                <w:webHidden/>
              </w:rPr>
            </w:r>
            <w:r>
              <w:rPr>
                <w:noProof/>
                <w:webHidden/>
              </w:rPr>
              <w:fldChar w:fldCharType="separate"/>
            </w:r>
            <w:r>
              <w:rPr>
                <w:noProof/>
                <w:webHidden/>
              </w:rPr>
              <w:t>12</w:t>
            </w:r>
            <w:r>
              <w:rPr>
                <w:noProof/>
                <w:webHidden/>
              </w:rPr>
              <w:fldChar w:fldCharType="end"/>
            </w:r>
          </w:hyperlink>
        </w:p>
        <w:p w14:paraId="10C0CE3A" w14:textId="3D805485" w:rsidR="00EC3D30" w:rsidRDefault="00EC3D30">
          <w:pPr>
            <w:pStyle w:val="TOC1"/>
            <w:tabs>
              <w:tab w:val="left" w:pos="660"/>
            </w:tabs>
            <w:rPr>
              <w:rFonts w:cstheme="minorBidi"/>
              <w:b w:val="0"/>
              <w:bCs w:val="0"/>
              <w:i w:val="0"/>
              <w:iCs w:val="0"/>
              <w:noProof/>
              <w:lang w:val="sv-SE"/>
            </w:rPr>
          </w:pPr>
          <w:hyperlink w:anchor="_Toc535516264" w:history="1">
            <w:r w:rsidRPr="000F2CE6">
              <w:rPr>
                <w:rStyle w:val="Hyperlink"/>
                <w:noProof/>
                <w:lang w:val="en-GB"/>
              </w:rPr>
              <w:t>12.</w:t>
            </w:r>
            <w:r>
              <w:rPr>
                <w:rFonts w:cstheme="minorBidi"/>
                <w:b w:val="0"/>
                <w:bCs w:val="0"/>
                <w:i w:val="0"/>
                <w:iCs w:val="0"/>
                <w:noProof/>
                <w:lang w:val="sv-SE"/>
              </w:rPr>
              <w:tab/>
            </w:r>
            <w:r w:rsidRPr="000F2CE6">
              <w:rPr>
                <w:rStyle w:val="Hyperlink"/>
                <w:noProof/>
                <w:lang w:val="en-GB"/>
              </w:rPr>
              <w:t>Terms and Conditions</w:t>
            </w:r>
            <w:r>
              <w:rPr>
                <w:noProof/>
                <w:webHidden/>
              </w:rPr>
              <w:tab/>
            </w:r>
            <w:r>
              <w:rPr>
                <w:noProof/>
                <w:webHidden/>
              </w:rPr>
              <w:fldChar w:fldCharType="begin"/>
            </w:r>
            <w:r>
              <w:rPr>
                <w:noProof/>
                <w:webHidden/>
              </w:rPr>
              <w:instrText xml:space="preserve"> PAGEREF _Toc535516264 \h </w:instrText>
            </w:r>
            <w:r>
              <w:rPr>
                <w:noProof/>
                <w:webHidden/>
              </w:rPr>
            </w:r>
            <w:r>
              <w:rPr>
                <w:noProof/>
                <w:webHidden/>
              </w:rPr>
              <w:fldChar w:fldCharType="separate"/>
            </w:r>
            <w:r>
              <w:rPr>
                <w:noProof/>
                <w:webHidden/>
              </w:rPr>
              <w:t>13</w:t>
            </w:r>
            <w:r>
              <w:rPr>
                <w:noProof/>
                <w:webHidden/>
              </w:rPr>
              <w:fldChar w:fldCharType="end"/>
            </w:r>
          </w:hyperlink>
        </w:p>
        <w:p w14:paraId="4FB44483" w14:textId="0EFB6A63" w:rsidR="00EC3D30" w:rsidRDefault="00EC3D30">
          <w:pPr>
            <w:pStyle w:val="TOC1"/>
            <w:tabs>
              <w:tab w:val="left" w:pos="660"/>
            </w:tabs>
            <w:rPr>
              <w:rFonts w:cstheme="minorBidi"/>
              <w:b w:val="0"/>
              <w:bCs w:val="0"/>
              <w:i w:val="0"/>
              <w:iCs w:val="0"/>
              <w:noProof/>
              <w:lang w:val="sv-SE"/>
            </w:rPr>
          </w:pPr>
          <w:hyperlink w:anchor="_Toc535516265" w:history="1">
            <w:r w:rsidRPr="000F2CE6">
              <w:rPr>
                <w:rStyle w:val="Hyperlink"/>
                <w:noProof/>
                <w:lang w:val="en-GB"/>
              </w:rPr>
              <w:t>13.</w:t>
            </w:r>
            <w:r>
              <w:rPr>
                <w:rFonts w:cstheme="minorBidi"/>
                <w:b w:val="0"/>
                <w:bCs w:val="0"/>
                <w:i w:val="0"/>
                <w:iCs w:val="0"/>
                <w:noProof/>
                <w:lang w:val="sv-SE"/>
              </w:rPr>
              <w:tab/>
            </w:r>
            <w:r w:rsidRPr="000F2CE6">
              <w:rPr>
                <w:rStyle w:val="Hyperlink"/>
                <w:noProof/>
                <w:lang w:val="en-GB"/>
              </w:rPr>
              <w:t>Organizer and financing</w:t>
            </w:r>
            <w:r>
              <w:rPr>
                <w:noProof/>
                <w:webHidden/>
              </w:rPr>
              <w:tab/>
            </w:r>
            <w:r>
              <w:rPr>
                <w:noProof/>
                <w:webHidden/>
              </w:rPr>
              <w:fldChar w:fldCharType="begin"/>
            </w:r>
            <w:r>
              <w:rPr>
                <w:noProof/>
                <w:webHidden/>
              </w:rPr>
              <w:instrText xml:space="preserve"> PAGEREF _Toc535516265 \h </w:instrText>
            </w:r>
            <w:r>
              <w:rPr>
                <w:noProof/>
                <w:webHidden/>
              </w:rPr>
            </w:r>
            <w:r>
              <w:rPr>
                <w:noProof/>
                <w:webHidden/>
              </w:rPr>
              <w:fldChar w:fldCharType="separate"/>
            </w:r>
            <w:r>
              <w:rPr>
                <w:noProof/>
                <w:webHidden/>
              </w:rPr>
              <w:t>13</w:t>
            </w:r>
            <w:r>
              <w:rPr>
                <w:noProof/>
                <w:webHidden/>
              </w:rPr>
              <w:fldChar w:fldCharType="end"/>
            </w:r>
          </w:hyperlink>
        </w:p>
        <w:p w14:paraId="51B52D55" w14:textId="6738698A" w:rsidR="00EC3D30" w:rsidRDefault="00EC3D30">
          <w:pPr>
            <w:pStyle w:val="TOC1"/>
            <w:tabs>
              <w:tab w:val="left" w:pos="660"/>
            </w:tabs>
            <w:rPr>
              <w:rFonts w:cstheme="minorBidi"/>
              <w:b w:val="0"/>
              <w:bCs w:val="0"/>
              <w:i w:val="0"/>
              <w:iCs w:val="0"/>
              <w:noProof/>
              <w:lang w:val="sv-SE"/>
            </w:rPr>
          </w:pPr>
          <w:hyperlink w:anchor="_Toc535516266" w:history="1">
            <w:r w:rsidRPr="000F2CE6">
              <w:rPr>
                <w:rStyle w:val="Hyperlink"/>
                <w:noProof/>
              </w:rPr>
              <w:t>14.</w:t>
            </w:r>
            <w:r>
              <w:rPr>
                <w:rFonts w:cstheme="minorBidi"/>
                <w:b w:val="0"/>
                <w:bCs w:val="0"/>
                <w:i w:val="0"/>
                <w:iCs w:val="0"/>
                <w:noProof/>
                <w:lang w:val="sv-SE"/>
              </w:rPr>
              <w:tab/>
            </w:r>
            <w:r w:rsidRPr="000F2CE6">
              <w:rPr>
                <w:rStyle w:val="Hyperlink"/>
                <w:noProof/>
              </w:rPr>
              <w:t>TRL and CRL</w:t>
            </w:r>
            <w:r>
              <w:rPr>
                <w:noProof/>
                <w:webHidden/>
              </w:rPr>
              <w:tab/>
            </w:r>
            <w:r>
              <w:rPr>
                <w:noProof/>
                <w:webHidden/>
              </w:rPr>
              <w:fldChar w:fldCharType="begin"/>
            </w:r>
            <w:r>
              <w:rPr>
                <w:noProof/>
                <w:webHidden/>
              </w:rPr>
              <w:instrText xml:space="preserve"> PAGEREF _Toc535516266 \h </w:instrText>
            </w:r>
            <w:r>
              <w:rPr>
                <w:noProof/>
                <w:webHidden/>
              </w:rPr>
            </w:r>
            <w:r>
              <w:rPr>
                <w:noProof/>
                <w:webHidden/>
              </w:rPr>
              <w:fldChar w:fldCharType="separate"/>
            </w:r>
            <w:r>
              <w:rPr>
                <w:noProof/>
                <w:webHidden/>
              </w:rPr>
              <w:t>14</w:t>
            </w:r>
            <w:r>
              <w:rPr>
                <w:noProof/>
                <w:webHidden/>
              </w:rPr>
              <w:fldChar w:fldCharType="end"/>
            </w:r>
          </w:hyperlink>
        </w:p>
        <w:p w14:paraId="2E98E441" w14:textId="0045E704" w:rsidR="00EC3D30" w:rsidRDefault="00EC3D30">
          <w:pPr>
            <w:pStyle w:val="TOC1"/>
            <w:rPr>
              <w:rFonts w:cstheme="minorBidi"/>
              <w:b w:val="0"/>
              <w:bCs w:val="0"/>
              <w:i w:val="0"/>
              <w:iCs w:val="0"/>
              <w:noProof/>
              <w:lang w:val="sv-SE"/>
            </w:rPr>
          </w:pPr>
          <w:hyperlink w:anchor="_Toc535516267" w:history="1">
            <w:r>
              <w:rPr>
                <w:noProof/>
                <w:webHidden/>
              </w:rPr>
              <w:tab/>
            </w:r>
            <w:r>
              <w:rPr>
                <w:noProof/>
                <w:webHidden/>
              </w:rPr>
              <w:fldChar w:fldCharType="begin"/>
            </w:r>
            <w:r>
              <w:rPr>
                <w:noProof/>
                <w:webHidden/>
              </w:rPr>
              <w:instrText xml:space="preserve"> PAGEREF _Toc535516267 \h </w:instrText>
            </w:r>
            <w:r>
              <w:rPr>
                <w:noProof/>
                <w:webHidden/>
              </w:rPr>
            </w:r>
            <w:r>
              <w:rPr>
                <w:noProof/>
                <w:webHidden/>
              </w:rPr>
              <w:fldChar w:fldCharType="separate"/>
            </w:r>
            <w:r>
              <w:rPr>
                <w:noProof/>
                <w:webHidden/>
              </w:rPr>
              <w:t>14</w:t>
            </w:r>
            <w:r>
              <w:rPr>
                <w:noProof/>
                <w:webHidden/>
              </w:rPr>
              <w:fldChar w:fldCharType="end"/>
            </w:r>
          </w:hyperlink>
        </w:p>
        <w:p w14:paraId="512A666D" w14:textId="74C4E5DC" w:rsidR="00BE0434" w:rsidRPr="00420FE7" w:rsidRDefault="00C937D6" w:rsidP="00426618">
          <w:pPr>
            <w:rPr>
              <w:lang w:val="en-GB"/>
            </w:rPr>
            <w:sectPr w:rsidR="00BE0434" w:rsidRPr="00420FE7" w:rsidSect="008F0F3C">
              <w:pgSz w:w="11907" w:h="16840" w:code="9"/>
              <w:pgMar w:top="2807" w:right="1276" w:bottom="2693" w:left="1134" w:header="1928" w:footer="454" w:gutter="0"/>
              <w:pgNumType w:start="1"/>
              <w:cols w:space="720"/>
              <w:titlePg/>
              <w:docGrid w:linePitch="272"/>
            </w:sectPr>
          </w:pPr>
          <w:r w:rsidRPr="00420FE7">
            <w:rPr>
              <w:b/>
              <w:bCs/>
              <w:lang w:val="en-GB"/>
            </w:rPr>
            <w:fldChar w:fldCharType="end"/>
          </w:r>
        </w:p>
      </w:sdtContent>
    </w:sdt>
    <w:p w14:paraId="04D7A28C" w14:textId="20C8ACA4" w:rsidR="007960D0" w:rsidRPr="007145BE" w:rsidRDefault="007960D0" w:rsidP="007960D0">
      <w:pPr>
        <w:pStyle w:val="Heading1"/>
        <w:rPr>
          <w:rFonts w:asciiTheme="minorHAnsi" w:hAnsiTheme="minorHAnsi"/>
        </w:rPr>
      </w:pPr>
      <w:bookmarkStart w:id="1" w:name="_Toc516678167"/>
      <w:bookmarkStart w:id="2" w:name="_Toc535516248"/>
      <w:r>
        <w:rPr>
          <w:rFonts w:asciiTheme="minorHAnsi" w:hAnsiTheme="minorHAnsi"/>
        </w:rPr>
        <w:lastRenderedPageBreak/>
        <w:t>EIT RawMaterials Business Creation &amp; Support</w:t>
      </w:r>
      <w:bookmarkEnd w:id="1"/>
      <w:bookmarkEnd w:id="2"/>
    </w:p>
    <w:p w14:paraId="6158B57A" w14:textId="77777777" w:rsidR="001D60A4" w:rsidRDefault="0080391F" w:rsidP="00B20D40">
      <w:r w:rsidRPr="00B20D40">
        <w:t>EIT RawMaterials, initiated and funded by the EIT (</w:t>
      </w:r>
      <w:hyperlink r:id="rId13" w:history="1">
        <w:r w:rsidRPr="00B20D40">
          <w:t>European Institute of Innovation and Technology</w:t>
        </w:r>
      </w:hyperlink>
      <w:r w:rsidRPr="00B20D40">
        <w:t>), a body of the European Union, is the largest and strongest consortium in the raw materials sector worldwide. Its vision is to develop raw materials into a major strength for Europe. Its mission is to boost competitiveness, growth and attractiveness of the European raw materials sector via radical innovation, new educational approaches and guided entrepreneurship.</w:t>
      </w:r>
      <w:r w:rsidR="001D60A4">
        <w:t xml:space="preserve"> </w:t>
      </w:r>
    </w:p>
    <w:p w14:paraId="2D4B8728" w14:textId="2A88E8D3" w:rsidR="0080391F" w:rsidRPr="00B20D40" w:rsidRDefault="0080391F" w:rsidP="00B20D40">
      <w:r w:rsidRPr="00B20D40">
        <w:t>EIT RawMaterials unites more than 120 partners from leading industry, universities and research institutions from more than 20 EU countries. Partners of EIT RawMaterials are active across the entire raw materials value chain; from exploration, mining and mineral processing to substitution, recycling and circular economy. They collaborate on finding new, innovative solutions to secure the supplies and improve the raw materials sector in Europe.</w:t>
      </w:r>
    </w:p>
    <w:p w14:paraId="458CE671" w14:textId="756E77C2" w:rsidR="0080391F" w:rsidRPr="00B20D40" w:rsidRDefault="0080391F" w:rsidP="00B20D40">
      <w:r w:rsidRPr="00B20D40">
        <w:t xml:space="preserve">There are six regional Innovation Hubs in Belgium, Finland, France, Italy, Poland and Sweden, called Co-Location </w:t>
      </w:r>
      <w:r w:rsidR="005F48DD" w:rsidRPr="00B20D40">
        <w:t>Centers</w:t>
      </w:r>
      <w:r w:rsidRPr="00B20D40">
        <w:t xml:space="preserve"> (CLCs) that represent different regional ecosystems connecting industry, research and education.</w:t>
      </w:r>
    </w:p>
    <w:p w14:paraId="49715FE2" w14:textId="77777777" w:rsidR="0080391F" w:rsidRPr="00B20D40" w:rsidRDefault="0080391F" w:rsidP="00B20D40">
      <w:r w:rsidRPr="00B20D40">
        <w:t>EIT RawMaterials aims to significantly enhance innovation in the raw materials sector by sharing knowledge, facilitating matchmaking activities, developing innovative technologies and supporting business creation.</w:t>
      </w:r>
    </w:p>
    <w:p w14:paraId="1D782AFC" w14:textId="77777777" w:rsidR="0080391F" w:rsidRPr="00B20D40" w:rsidRDefault="0080391F" w:rsidP="00B20D40">
      <w:r w:rsidRPr="00B20D40">
        <w:t>EIT RawMaterials will generate a significant impact on European competitiveness and employment by driving and fostering innovation and empowering students, entrepreneurs and education partners driving towards the circular economy. This will result in the introduction of innovative and sustainable products, processes and services, as well as talented people that will deliver increased economic, environmental and social sustainability to the European society.</w:t>
      </w:r>
    </w:p>
    <w:p w14:paraId="28F1C031" w14:textId="77777777" w:rsidR="0080391F" w:rsidRDefault="0080391F" w:rsidP="00164D1C">
      <w:pPr>
        <w:spacing w:after="0"/>
        <w:jc w:val="both"/>
        <w:rPr>
          <w:szCs w:val="20"/>
          <w:lang w:val="en-GB"/>
        </w:rPr>
      </w:pPr>
    </w:p>
    <w:p w14:paraId="2BA5073C" w14:textId="1B1FD3F9" w:rsidR="00B258CE" w:rsidRPr="00420FE7" w:rsidRDefault="00DE2B76" w:rsidP="00700E7F">
      <w:pPr>
        <w:jc w:val="both"/>
        <w:rPr>
          <w:szCs w:val="20"/>
          <w:lang w:val="en-GB"/>
        </w:rPr>
      </w:pPr>
      <w:r w:rsidRPr="00420FE7">
        <w:rPr>
          <w:szCs w:val="20"/>
          <w:lang w:val="en-GB"/>
        </w:rPr>
        <w:t xml:space="preserve">Business Creation and Support </w:t>
      </w:r>
      <w:r w:rsidR="00234114" w:rsidRPr="00420FE7">
        <w:rPr>
          <w:szCs w:val="20"/>
          <w:lang w:val="en-GB"/>
        </w:rPr>
        <w:t>is one</w:t>
      </w:r>
      <w:r w:rsidR="00142251" w:rsidRPr="00420FE7">
        <w:rPr>
          <w:szCs w:val="20"/>
          <w:lang w:val="en-GB"/>
        </w:rPr>
        <w:t xml:space="preserve"> of four activity lines that serves as base for how EIT RawMaterials </w:t>
      </w:r>
      <w:r w:rsidR="00267048" w:rsidRPr="00420FE7">
        <w:rPr>
          <w:szCs w:val="20"/>
          <w:lang w:val="en-GB"/>
        </w:rPr>
        <w:t>translate</w:t>
      </w:r>
      <w:r w:rsidR="007F6090">
        <w:rPr>
          <w:szCs w:val="20"/>
          <w:lang w:val="en-GB"/>
        </w:rPr>
        <w:t>s</w:t>
      </w:r>
      <w:r w:rsidR="00267048" w:rsidRPr="00420FE7">
        <w:rPr>
          <w:szCs w:val="20"/>
          <w:lang w:val="en-GB"/>
        </w:rPr>
        <w:t xml:space="preserve"> strategy into operative actions. Since </w:t>
      </w:r>
      <w:r w:rsidR="00234114" w:rsidRPr="00420FE7">
        <w:rPr>
          <w:szCs w:val="20"/>
          <w:lang w:val="en-GB"/>
        </w:rPr>
        <w:t>2016</w:t>
      </w:r>
      <w:r w:rsidR="007F6090">
        <w:rPr>
          <w:szCs w:val="20"/>
          <w:lang w:val="en-GB"/>
        </w:rPr>
        <w:t>,</w:t>
      </w:r>
      <w:r w:rsidR="00234114" w:rsidRPr="00420FE7">
        <w:rPr>
          <w:szCs w:val="20"/>
          <w:lang w:val="en-GB"/>
        </w:rPr>
        <w:t xml:space="preserve"> </w:t>
      </w:r>
      <w:r w:rsidR="005A01BA">
        <w:rPr>
          <w:szCs w:val="20"/>
          <w:lang w:val="en-GB"/>
        </w:rPr>
        <w:t>our</w:t>
      </w:r>
      <w:r w:rsidR="00CC138E" w:rsidRPr="00420FE7">
        <w:rPr>
          <w:szCs w:val="20"/>
          <w:lang w:val="en-GB"/>
        </w:rPr>
        <w:t xml:space="preserve"> </w:t>
      </w:r>
      <w:r w:rsidR="00234114" w:rsidRPr="00420FE7">
        <w:rPr>
          <w:szCs w:val="20"/>
          <w:lang w:val="en-GB"/>
        </w:rPr>
        <w:t xml:space="preserve">Booster </w:t>
      </w:r>
      <w:r w:rsidR="005A01BA">
        <w:rPr>
          <w:szCs w:val="20"/>
          <w:lang w:val="en-GB"/>
        </w:rPr>
        <w:t xml:space="preserve">grant </w:t>
      </w:r>
      <w:r w:rsidR="00234114" w:rsidRPr="00420FE7">
        <w:rPr>
          <w:szCs w:val="20"/>
          <w:lang w:val="en-GB"/>
        </w:rPr>
        <w:t xml:space="preserve">funding </w:t>
      </w:r>
      <w:r w:rsidR="007F6090">
        <w:rPr>
          <w:szCs w:val="20"/>
          <w:lang w:val="en-GB"/>
        </w:rPr>
        <w:t xml:space="preserve">for </w:t>
      </w:r>
      <w:r w:rsidR="00234114" w:rsidRPr="00420FE7">
        <w:rPr>
          <w:szCs w:val="20"/>
          <w:lang w:val="en-GB"/>
        </w:rPr>
        <w:t xml:space="preserve">supporting selected </w:t>
      </w:r>
      <w:r w:rsidR="00B7398A" w:rsidRPr="00420FE7">
        <w:rPr>
          <w:szCs w:val="20"/>
          <w:lang w:val="en-GB"/>
        </w:rPr>
        <w:t>Start-Ups</w:t>
      </w:r>
      <w:r w:rsidR="00234114" w:rsidRPr="00420FE7">
        <w:rPr>
          <w:szCs w:val="20"/>
          <w:lang w:val="en-GB"/>
        </w:rPr>
        <w:t xml:space="preserve"> and SME </w:t>
      </w:r>
      <w:r w:rsidR="005A01BA">
        <w:rPr>
          <w:szCs w:val="20"/>
          <w:lang w:val="en-GB"/>
        </w:rPr>
        <w:t xml:space="preserve">has supported over </w:t>
      </w:r>
      <w:r w:rsidR="00526204">
        <w:rPr>
          <w:szCs w:val="20"/>
          <w:lang w:val="en-GB"/>
        </w:rPr>
        <w:t>100</w:t>
      </w:r>
      <w:r w:rsidR="005A01BA">
        <w:rPr>
          <w:szCs w:val="20"/>
          <w:lang w:val="en-GB"/>
        </w:rPr>
        <w:t xml:space="preserve"> </w:t>
      </w:r>
      <w:r w:rsidR="00551890">
        <w:rPr>
          <w:szCs w:val="20"/>
          <w:lang w:val="en-GB"/>
        </w:rPr>
        <w:t>Start-Up</w:t>
      </w:r>
      <w:r w:rsidR="005A01BA">
        <w:rPr>
          <w:szCs w:val="20"/>
          <w:lang w:val="en-GB"/>
        </w:rPr>
        <w:t>s</w:t>
      </w:r>
      <w:r w:rsidR="007F6090">
        <w:rPr>
          <w:szCs w:val="20"/>
          <w:lang w:val="en-GB"/>
        </w:rPr>
        <w:t xml:space="preserve"> </w:t>
      </w:r>
      <w:r w:rsidR="00234114" w:rsidRPr="00420FE7">
        <w:rPr>
          <w:szCs w:val="20"/>
          <w:lang w:val="en-GB"/>
        </w:rPr>
        <w:t>accel</w:t>
      </w:r>
      <w:r w:rsidR="00CC138E" w:rsidRPr="00420FE7">
        <w:rPr>
          <w:szCs w:val="20"/>
          <w:lang w:val="en-GB"/>
        </w:rPr>
        <w:t>erat</w:t>
      </w:r>
      <w:r w:rsidR="007F6090">
        <w:rPr>
          <w:szCs w:val="20"/>
          <w:lang w:val="en-GB"/>
        </w:rPr>
        <w:t>e their development</w:t>
      </w:r>
      <w:r w:rsidR="00CC138E" w:rsidRPr="00420FE7">
        <w:rPr>
          <w:szCs w:val="20"/>
          <w:lang w:val="en-GB"/>
        </w:rPr>
        <w:t xml:space="preserve"> from idea to market. </w:t>
      </w:r>
      <w:r w:rsidR="007F6090">
        <w:rPr>
          <w:szCs w:val="20"/>
          <w:lang w:val="en-GB"/>
        </w:rPr>
        <w:t>Booster fund</w:t>
      </w:r>
      <w:r w:rsidR="005A01BA">
        <w:rPr>
          <w:szCs w:val="20"/>
          <w:lang w:val="en-GB"/>
        </w:rPr>
        <w:t>ed companies have gone on to provide</w:t>
      </w:r>
      <w:r w:rsidR="007F6090">
        <w:rPr>
          <w:szCs w:val="20"/>
          <w:lang w:val="en-GB"/>
        </w:rPr>
        <w:t xml:space="preserve"> </w:t>
      </w:r>
      <w:r w:rsidR="00C27450" w:rsidRPr="00420FE7">
        <w:rPr>
          <w:szCs w:val="20"/>
          <w:lang w:val="en-GB"/>
        </w:rPr>
        <w:t>valu</w:t>
      </w:r>
      <w:r w:rsidR="00C27450">
        <w:rPr>
          <w:szCs w:val="20"/>
          <w:lang w:val="en-GB"/>
        </w:rPr>
        <w:t xml:space="preserve">e </w:t>
      </w:r>
      <w:r w:rsidR="00C27450" w:rsidRPr="00420FE7">
        <w:rPr>
          <w:szCs w:val="20"/>
          <w:lang w:val="en-GB"/>
        </w:rPr>
        <w:t>for</w:t>
      </w:r>
      <w:r w:rsidR="007F6090">
        <w:rPr>
          <w:szCs w:val="20"/>
          <w:lang w:val="en-GB"/>
        </w:rPr>
        <w:t xml:space="preserve"> the EIT RawMaterials </w:t>
      </w:r>
      <w:r w:rsidR="005A01BA">
        <w:rPr>
          <w:szCs w:val="20"/>
          <w:lang w:val="en-GB"/>
        </w:rPr>
        <w:t>partners</w:t>
      </w:r>
      <w:r w:rsidR="00B258CE" w:rsidRPr="00420FE7">
        <w:rPr>
          <w:szCs w:val="20"/>
          <w:lang w:val="en-GB"/>
        </w:rPr>
        <w:t>.</w:t>
      </w:r>
    </w:p>
    <w:p w14:paraId="75134795" w14:textId="3F618E30" w:rsidR="0055019D" w:rsidRPr="00420FE7" w:rsidRDefault="003D2800" w:rsidP="00700E7F">
      <w:pPr>
        <w:jc w:val="both"/>
        <w:rPr>
          <w:lang w:val="en-GB"/>
        </w:rPr>
      </w:pPr>
      <w:r w:rsidRPr="00420FE7">
        <w:rPr>
          <w:szCs w:val="20"/>
          <w:lang w:val="en-GB"/>
        </w:rPr>
        <w:t>To i</w:t>
      </w:r>
      <w:r w:rsidR="00012D12" w:rsidRPr="00420FE7">
        <w:rPr>
          <w:szCs w:val="20"/>
          <w:lang w:val="en-GB"/>
        </w:rPr>
        <w:t>ncrease and advance</w:t>
      </w:r>
      <w:r w:rsidR="00985F2E" w:rsidRPr="00420FE7">
        <w:rPr>
          <w:szCs w:val="20"/>
          <w:lang w:val="en-GB"/>
        </w:rPr>
        <w:t xml:space="preserve"> </w:t>
      </w:r>
      <w:r w:rsidR="00694A3D" w:rsidRPr="00420FE7">
        <w:rPr>
          <w:szCs w:val="20"/>
          <w:lang w:val="en-GB"/>
        </w:rPr>
        <w:t xml:space="preserve">the </w:t>
      </w:r>
      <w:r w:rsidRPr="00420FE7">
        <w:rPr>
          <w:szCs w:val="20"/>
          <w:lang w:val="en-GB"/>
        </w:rPr>
        <w:t xml:space="preserve">support </w:t>
      </w:r>
      <w:r w:rsidR="00694A3D" w:rsidRPr="00420FE7">
        <w:rPr>
          <w:szCs w:val="20"/>
          <w:lang w:val="en-GB"/>
        </w:rPr>
        <w:t xml:space="preserve">to innovative </w:t>
      </w:r>
      <w:r w:rsidR="00B7398A" w:rsidRPr="00420FE7">
        <w:rPr>
          <w:szCs w:val="20"/>
          <w:lang w:val="en-GB"/>
        </w:rPr>
        <w:t>Start-Ups</w:t>
      </w:r>
      <w:r w:rsidRPr="00420FE7">
        <w:rPr>
          <w:szCs w:val="20"/>
          <w:lang w:val="en-GB"/>
        </w:rPr>
        <w:t xml:space="preserve">, </w:t>
      </w:r>
      <w:r w:rsidR="00985F2E" w:rsidRPr="00420FE7">
        <w:rPr>
          <w:szCs w:val="20"/>
          <w:lang w:val="en-GB"/>
        </w:rPr>
        <w:t>EIT RawMaterials is now starting an Accelerator program</w:t>
      </w:r>
      <w:r w:rsidRPr="00420FE7">
        <w:rPr>
          <w:szCs w:val="20"/>
          <w:lang w:val="en-GB"/>
        </w:rPr>
        <w:t>.</w:t>
      </w:r>
      <w:r w:rsidR="000773A6" w:rsidRPr="00420FE7">
        <w:rPr>
          <w:szCs w:val="20"/>
          <w:lang w:val="en-GB"/>
        </w:rPr>
        <w:t xml:space="preserve"> </w:t>
      </w:r>
      <w:r w:rsidR="00DE2D3D" w:rsidRPr="00420FE7">
        <w:rPr>
          <w:lang w:val="en-GB"/>
        </w:rPr>
        <w:t xml:space="preserve">The aim of the </w:t>
      </w:r>
      <w:r w:rsidR="004B25AF" w:rsidRPr="00420FE7">
        <w:rPr>
          <w:lang w:val="en-GB"/>
        </w:rPr>
        <w:t>Accelerator</w:t>
      </w:r>
      <w:r w:rsidR="00DE2D3D" w:rsidRPr="00420FE7">
        <w:rPr>
          <w:lang w:val="en-GB"/>
        </w:rPr>
        <w:t xml:space="preserve"> </w:t>
      </w:r>
      <w:r w:rsidR="00B26D92" w:rsidRPr="007F6090">
        <w:rPr>
          <w:lang w:val="en-GB"/>
        </w:rPr>
        <w:t>P</w:t>
      </w:r>
      <w:r w:rsidR="00DE2D3D" w:rsidRPr="007F6090">
        <w:rPr>
          <w:lang w:val="en-GB"/>
        </w:rPr>
        <w:t>rogram</w:t>
      </w:r>
      <w:r w:rsidR="00DE2D3D" w:rsidRPr="00420FE7">
        <w:rPr>
          <w:lang w:val="en-GB"/>
        </w:rPr>
        <w:t xml:space="preserve"> is </w:t>
      </w:r>
      <w:r w:rsidR="0092668D" w:rsidRPr="00420FE7">
        <w:rPr>
          <w:szCs w:val="20"/>
          <w:lang w:val="en-GB"/>
        </w:rPr>
        <w:t xml:space="preserve">to </w:t>
      </w:r>
      <w:r w:rsidR="00700E7F" w:rsidRPr="00420FE7">
        <w:rPr>
          <w:lang w:val="en-GB"/>
        </w:rPr>
        <w:t xml:space="preserve">provide support </w:t>
      </w:r>
      <w:r w:rsidR="002D58F8" w:rsidRPr="00420FE7">
        <w:rPr>
          <w:lang w:val="en-GB"/>
        </w:rPr>
        <w:t xml:space="preserve">for </w:t>
      </w:r>
      <w:r w:rsidR="00B7398A" w:rsidRPr="00420FE7">
        <w:rPr>
          <w:lang w:val="en-GB"/>
        </w:rPr>
        <w:t>Start-Ups</w:t>
      </w:r>
      <w:r w:rsidR="006F196F" w:rsidRPr="00420FE7">
        <w:rPr>
          <w:lang w:val="en-GB"/>
        </w:rPr>
        <w:t xml:space="preserve"> </w:t>
      </w:r>
      <w:r w:rsidR="007F6090" w:rsidRPr="00420FE7">
        <w:rPr>
          <w:lang w:val="en-GB"/>
        </w:rPr>
        <w:t xml:space="preserve">so that they can more rapidly </w:t>
      </w:r>
      <w:r w:rsidR="00B2097A" w:rsidRPr="00420FE7">
        <w:rPr>
          <w:lang w:val="en-GB"/>
        </w:rPr>
        <w:t>develop innovative</w:t>
      </w:r>
      <w:r w:rsidR="006F196F" w:rsidRPr="00420FE7">
        <w:rPr>
          <w:lang w:val="en-GB"/>
        </w:rPr>
        <w:t xml:space="preserve"> products/services that can </w:t>
      </w:r>
      <w:r w:rsidR="00B2097A" w:rsidRPr="00420FE7">
        <w:rPr>
          <w:lang w:val="en-GB"/>
        </w:rPr>
        <w:t>generate</w:t>
      </w:r>
      <w:r w:rsidR="006F196F" w:rsidRPr="00420FE7">
        <w:rPr>
          <w:lang w:val="en-GB"/>
        </w:rPr>
        <w:t xml:space="preserve"> impact in the raw materials sector</w:t>
      </w:r>
      <w:r w:rsidR="00DE2D3D" w:rsidRPr="00420FE7">
        <w:rPr>
          <w:lang w:val="en-GB"/>
        </w:rPr>
        <w:t>.</w:t>
      </w:r>
    </w:p>
    <w:p w14:paraId="7FAE2792" w14:textId="109355D3" w:rsidR="00EE0B18" w:rsidRDefault="007F6090" w:rsidP="00ED44F0">
      <w:pPr>
        <w:jc w:val="both"/>
        <w:rPr>
          <w:lang w:val="en-GB"/>
        </w:rPr>
      </w:pPr>
      <w:r w:rsidRPr="00420FE7">
        <w:rPr>
          <w:lang w:val="en-GB"/>
        </w:rPr>
        <w:t xml:space="preserve">In addition to </w:t>
      </w:r>
      <w:r w:rsidR="00AE38B9" w:rsidRPr="00420FE7">
        <w:rPr>
          <w:lang w:val="en-GB"/>
        </w:rPr>
        <w:t>customi</w:t>
      </w:r>
      <w:r w:rsidRPr="00420FE7">
        <w:rPr>
          <w:lang w:val="en-GB"/>
        </w:rPr>
        <w:t>s</w:t>
      </w:r>
      <w:r w:rsidR="00AE38B9" w:rsidRPr="00420FE7">
        <w:rPr>
          <w:lang w:val="en-GB"/>
        </w:rPr>
        <w:t>ed</w:t>
      </w:r>
      <w:r w:rsidR="007847B4" w:rsidRPr="00420FE7">
        <w:rPr>
          <w:lang w:val="en-GB"/>
        </w:rPr>
        <w:t xml:space="preserve"> </w:t>
      </w:r>
      <w:r w:rsidR="00004B7D" w:rsidRPr="00420FE7">
        <w:rPr>
          <w:lang w:val="en-GB"/>
        </w:rPr>
        <w:t>suppo</w:t>
      </w:r>
      <w:r w:rsidR="008805C2" w:rsidRPr="00420FE7">
        <w:rPr>
          <w:lang w:val="en-GB"/>
        </w:rPr>
        <w:t>rt and</w:t>
      </w:r>
      <w:r w:rsidR="00004B7D" w:rsidRPr="00420FE7">
        <w:rPr>
          <w:lang w:val="en-GB"/>
        </w:rPr>
        <w:t xml:space="preserve"> </w:t>
      </w:r>
      <w:r w:rsidR="008805C2" w:rsidRPr="00420FE7">
        <w:rPr>
          <w:lang w:val="en-GB"/>
        </w:rPr>
        <w:t>funding</w:t>
      </w:r>
      <w:r w:rsidR="007847B4" w:rsidRPr="00420FE7">
        <w:rPr>
          <w:lang w:val="en-GB"/>
        </w:rPr>
        <w:t>, t</w:t>
      </w:r>
      <w:r w:rsidR="00ED44F0" w:rsidRPr="00420FE7">
        <w:rPr>
          <w:lang w:val="en-GB"/>
        </w:rPr>
        <w:t xml:space="preserve">he </w:t>
      </w:r>
      <w:r w:rsidR="00407349" w:rsidRPr="00420FE7">
        <w:rPr>
          <w:lang w:val="en-GB"/>
        </w:rPr>
        <w:t>selected</w:t>
      </w:r>
      <w:r w:rsidR="00ED44F0" w:rsidRPr="00420FE7">
        <w:rPr>
          <w:lang w:val="en-GB"/>
        </w:rPr>
        <w:t xml:space="preserve"> </w:t>
      </w:r>
      <w:r w:rsidR="00B7398A" w:rsidRPr="00420FE7">
        <w:rPr>
          <w:lang w:val="en-GB"/>
        </w:rPr>
        <w:t>Start-Ups</w:t>
      </w:r>
      <w:r w:rsidR="00ED44F0" w:rsidRPr="00420FE7">
        <w:rPr>
          <w:lang w:val="en-GB"/>
        </w:rPr>
        <w:t xml:space="preserve"> will </w:t>
      </w:r>
      <w:r w:rsidR="00407349" w:rsidRPr="00420FE7">
        <w:rPr>
          <w:lang w:val="en-GB"/>
        </w:rPr>
        <w:t xml:space="preserve">also </w:t>
      </w:r>
      <w:r w:rsidR="00C6304C" w:rsidRPr="00420FE7">
        <w:rPr>
          <w:lang w:val="en-GB"/>
        </w:rPr>
        <w:t xml:space="preserve">get </w:t>
      </w:r>
      <w:r w:rsidR="00ED44F0" w:rsidRPr="00420FE7">
        <w:rPr>
          <w:lang w:val="en-GB"/>
        </w:rPr>
        <w:t xml:space="preserve">access to EIT RawMaterials </w:t>
      </w:r>
      <w:r w:rsidR="00C6304C" w:rsidRPr="00420FE7">
        <w:rPr>
          <w:lang w:val="en-GB"/>
        </w:rPr>
        <w:t>partner</w:t>
      </w:r>
      <w:r w:rsidR="00ED44F0" w:rsidRPr="00420FE7">
        <w:rPr>
          <w:lang w:val="en-GB"/>
        </w:rPr>
        <w:t xml:space="preserve"> network</w:t>
      </w:r>
      <w:r w:rsidR="00407349" w:rsidRPr="00420FE7">
        <w:rPr>
          <w:lang w:val="en-GB"/>
        </w:rPr>
        <w:t>,</w:t>
      </w:r>
      <w:r w:rsidR="00ED44F0" w:rsidRPr="00420FE7">
        <w:rPr>
          <w:lang w:val="en-GB"/>
        </w:rPr>
        <w:t xml:space="preserve"> </w:t>
      </w:r>
      <w:r w:rsidR="00407349" w:rsidRPr="00420FE7">
        <w:rPr>
          <w:lang w:val="en-GB"/>
        </w:rPr>
        <w:t xml:space="preserve">participating to </w:t>
      </w:r>
      <w:r w:rsidR="00C6304C" w:rsidRPr="00420FE7">
        <w:rPr>
          <w:lang w:val="en-GB"/>
        </w:rPr>
        <w:t xml:space="preserve">our </w:t>
      </w:r>
      <w:r w:rsidR="00407349" w:rsidRPr="00420FE7">
        <w:rPr>
          <w:lang w:val="en-GB"/>
        </w:rPr>
        <w:t xml:space="preserve">networking events, </w:t>
      </w:r>
      <w:r w:rsidR="00ED44F0" w:rsidRPr="00420FE7">
        <w:rPr>
          <w:lang w:val="en-GB"/>
        </w:rPr>
        <w:t xml:space="preserve">as well as </w:t>
      </w:r>
      <w:r w:rsidR="006F196F" w:rsidRPr="00420FE7">
        <w:rPr>
          <w:lang w:val="en-GB"/>
        </w:rPr>
        <w:t xml:space="preserve">gain </w:t>
      </w:r>
      <w:r w:rsidR="00ED44F0" w:rsidRPr="00420FE7">
        <w:rPr>
          <w:lang w:val="en-GB"/>
        </w:rPr>
        <w:t xml:space="preserve">visibility through EIT RawMaterials network channels. </w:t>
      </w:r>
      <w:r w:rsidR="007847B4" w:rsidRPr="00420FE7">
        <w:rPr>
          <w:lang w:val="en-GB"/>
        </w:rPr>
        <w:t xml:space="preserve">In </w:t>
      </w:r>
      <w:r w:rsidR="00272DE7" w:rsidRPr="00420FE7">
        <w:rPr>
          <w:lang w:val="en-GB"/>
        </w:rPr>
        <w:t>the</w:t>
      </w:r>
      <w:r w:rsidR="007847B4" w:rsidRPr="00420FE7">
        <w:rPr>
          <w:lang w:val="en-GB"/>
        </w:rPr>
        <w:t xml:space="preserve"> long term</w:t>
      </w:r>
      <w:r w:rsidR="00C6304C" w:rsidRPr="00420FE7">
        <w:rPr>
          <w:lang w:val="en-GB"/>
        </w:rPr>
        <w:t xml:space="preserve">, </w:t>
      </w:r>
      <w:r w:rsidR="007847B4" w:rsidRPr="00420FE7">
        <w:rPr>
          <w:lang w:val="en-GB"/>
        </w:rPr>
        <w:t>supported</w:t>
      </w:r>
      <w:r w:rsidR="00C6304C" w:rsidRPr="00420FE7">
        <w:rPr>
          <w:lang w:val="en-GB"/>
        </w:rPr>
        <w:t xml:space="preserve"> </w:t>
      </w:r>
      <w:r w:rsidR="00B7398A" w:rsidRPr="00420FE7">
        <w:rPr>
          <w:lang w:val="en-GB"/>
        </w:rPr>
        <w:t>Start-Ups</w:t>
      </w:r>
      <w:r w:rsidR="007847B4" w:rsidRPr="00420FE7">
        <w:rPr>
          <w:lang w:val="en-GB"/>
        </w:rPr>
        <w:t xml:space="preserve"> and SMEs</w:t>
      </w:r>
      <w:r w:rsidR="00C6304C" w:rsidRPr="00420FE7">
        <w:rPr>
          <w:lang w:val="en-GB"/>
        </w:rPr>
        <w:t xml:space="preserve"> </w:t>
      </w:r>
      <w:r w:rsidR="007847B4" w:rsidRPr="00420FE7">
        <w:rPr>
          <w:lang w:val="en-GB"/>
        </w:rPr>
        <w:t>may join our network as member</w:t>
      </w:r>
      <w:r w:rsidR="00DA305B" w:rsidRPr="00420FE7">
        <w:rPr>
          <w:lang w:val="en-GB"/>
        </w:rPr>
        <w:t>s</w:t>
      </w:r>
      <w:r w:rsidR="007847B4" w:rsidRPr="00420FE7">
        <w:rPr>
          <w:lang w:val="en-GB"/>
        </w:rPr>
        <w:t xml:space="preserve"> and </w:t>
      </w:r>
      <w:r w:rsidR="00C6304C" w:rsidRPr="00420FE7">
        <w:rPr>
          <w:lang w:val="en-GB"/>
        </w:rPr>
        <w:t>continue working with our partner</w:t>
      </w:r>
      <w:r w:rsidR="007847B4" w:rsidRPr="00420FE7">
        <w:rPr>
          <w:lang w:val="en-GB"/>
        </w:rPr>
        <w:t>s</w:t>
      </w:r>
      <w:r w:rsidR="00C6304C" w:rsidRPr="00420FE7">
        <w:rPr>
          <w:lang w:val="en-GB"/>
        </w:rPr>
        <w:t xml:space="preserve"> </w:t>
      </w:r>
      <w:r w:rsidR="007847B4" w:rsidRPr="00420FE7">
        <w:rPr>
          <w:lang w:val="en-GB"/>
        </w:rPr>
        <w:t>to fully benefit from the ecosystem</w:t>
      </w:r>
      <w:r w:rsidR="00EE0B18" w:rsidRPr="00420FE7">
        <w:rPr>
          <w:lang w:val="en-GB"/>
        </w:rPr>
        <w:t>.</w:t>
      </w:r>
    </w:p>
    <w:p w14:paraId="7F502F4E" w14:textId="77777777" w:rsidR="00420FE7" w:rsidRPr="00420FE7" w:rsidRDefault="00420FE7" w:rsidP="00ED44F0">
      <w:pPr>
        <w:jc w:val="both"/>
        <w:rPr>
          <w:lang w:val="en-GB"/>
        </w:rPr>
      </w:pPr>
    </w:p>
    <w:p w14:paraId="57310366" w14:textId="77777777" w:rsidR="00B06E04" w:rsidRPr="00420FE7" w:rsidRDefault="007B4CB9" w:rsidP="007D4CA6">
      <w:pPr>
        <w:pStyle w:val="Heading1"/>
        <w:rPr>
          <w:lang w:val="en-GB"/>
        </w:rPr>
      </w:pPr>
      <w:bookmarkStart w:id="3" w:name="_Toc535516249"/>
      <w:r w:rsidRPr="00420FE7">
        <w:rPr>
          <w:lang w:val="en-GB"/>
        </w:rPr>
        <w:t>Accelerator program</w:t>
      </w:r>
      <w:bookmarkEnd w:id="3"/>
    </w:p>
    <w:p w14:paraId="67E546C2" w14:textId="77777777" w:rsidR="005A01BA" w:rsidRDefault="00A56182" w:rsidP="00BE640E">
      <w:pPr>
        <w:rPr>
          <w:lang w:val="en-GB"/>
        </w:rPr>
      </w:pPr>
      <w:r w:rsidRPr="00420FE7">
        <w:rPr>
          <w:lang w:val="en-GB"/>
        </w:rPr>
        <w:t>The overall objective</w:t>
      </w:r>
      <w:r w:rsidR="0085110E" w:rsidRPr="00420FE7">
        <w:rPr>
          <w:lang w:val="en-GB"/>
        </w:rPr>
        <w:t xml:space="preserve"> for running </w:t>
      </w:r>
      <w:r w:rsidRPr="00420FE7">
        <w:rPr>
          <w:lang w:val="en-GB"/>
        </w:rPr>
        <w:t xml:space="preserve">an </w:t>
      </w:r>
      <w:r w:rsidR="0085110E" w:rsidRPr="00420FE7">
        <w:rPr>
          <w:lang w:val="en-GB"/>
        </w:rPr>
        <w:t xml:space="preserve">Accelerator program is to </w:t>
      </w:r>
      <w:r w:rsidR="003377B7" w:rsidRPr="007F6090">
        <w:rPr>
          <w:lang w:val="en-GB"/>
        </w:rPr>
        <w:t>improve</w:t>
      </w:r>
      <w:r w:rsidR="00553C1B" w:rsidRPr="007F6090">
        <w:rPr>
          <w:lang w:val="en-GB"/>
        </w:rPr>
        <w:t xml:space="preserve"> success rate of market entry of scalable </w:t>
      </w:r>
      <w:r w:rsidR="00B7398A" w:rsidRPr="007F6090">
        <w:rPr>
          <w:lang w:val="en-GB"/>
        </w:rPr>
        <w:t>Start-Ups</w:t>
      </w:r>
      <w:r w:rsidR="00553C1B" w:rsidRPr="007F6090">
        <w:rPr>
          <w:lang w:val="en-GB"/>
        </w:rPr>
        <w:t xml:space="preserve">, focusing on addressing market risk. </w:t>
      </w:r>
    </w:p>
    <w:p w14:paraId="6807ADF1" w14:textId="139470CD" w:rsidR="00696A41" w:rsidRDefault="003377B7" w:rsidP="001540B9">
      <w:pPr>
        <w:rPr>
          <w:noProof/>
          <w:lang w:val="en-GB"/>
        </w:rPr>
      </w:pPr>
      <w:r w:rsidRPr="00420FE7">
        <w:rPr>
          <w:lang w:val="en-GB"/>
        </w:rPr>
        <w:t xml:space="preserve">The Accelerator program </w:t>
      </w:r>
      <w:r w:rsidR="005A01BA">
        <w:rPr>
          <w:lang w:val="en-GB"/>
        </w:rPr>
        <w:t>comprises</w:t>
      </w:r>
      <w:r w:rsidRPr="00420FE7">
        <w:rPr>
          <w:lang w:val="en-GB"/>
        </w:rPr>
        <w:t xml:space="preserve"> 3 Phases</w:t>
      </w:r>
      <w:r w:rsidR="005A01BA">
        <w:rPr>
          <w:lang w:val="en-GB"/>
        </w:rPr>
        <w:t>.  There are</w:t>
      </w:r>
      <w:r w:rsidRPr="00420FE7">
        <w:rPr>
          <w:lang w:val="en-GB"/>
        </w:rPr>
        <w:t xml:space="preserve"> stage gates between </w:t>
      </w:r>
      <w:r w:rsidR="005A01BA">
        <w:rPr>
          <w:lang w:val="en-GB"/>
        </w:rPr>
        <w:t xml:space="preserve">each of </w:t>
      </w:r>
      <w:r w:rsidR="00A5036A" w:rsidRPr="00420FE7">
        <w:rPr>
          <w:lang w:val="en-GB"/>
        </w:rPr>
        <w:t>the Phases</w:t>
      </w:r>
      <w:r w:rsidR="005A01BA">
        <w:rPr>
          <w:lang w:val="en-GB"/>
        </w:rPr>
        <w:t xml:space="preserve">, where </w:t>
      </w:r>
      <w:r w:rsidR="00B7398A" w:rsidRPr="00420FE7">
        <w:rPr>
          <w:lang w:val="en-GB"/>
        </w:rPr>
        <w:t>Start-Ups</w:t>
      </w:r>
      <w:r w:rsidR="00A5036A" w:rsidRPr="00420FE7">
        <w:rPr>
          <w:lang w:val="en-GB"/>
        </w:rPr>
        <w:t xml:space="preserve"> need to be approved for entering the next Phase</w:t>
      </w:r>
      <w:r w:rsidR="00084FFC" w:rsidRPr="00420FE7">
        <w:rPr>
          <w:lang w:val="en-GB"/>
        </w:rPr>
        <w:t xml:space="preserve">. </w:t>
      </w:r>
      <w:r w:rsidR="008805C2" w:rsidRPr="007F6090">
        <w:rPr>
          <w:lang w:val="en-GB"/>
        </w:rPr>
        <w:t xml:space="preserve">Each phase has specific </w:t>
      </w:r>
      <w:r w:rsidR="00553C1B" w:rsidRPr="007F6090">
        <w:rPr>
          <w:lang w:val="en-GB"/>
        </w:rPr>
        <w:t>objec</w:t>
      </w:r>
      <w:r w:rsidR="00647CD6" w:rsidRPr="007F6090">
        <w:rPr>
          <w:lang w:val="en-GB"/>
        </w:rPr>
        <w:t>t</w:t>
      </w:r>
      <w:r w:rsidR="00553C1B" w:rsidRPr="007F6090">
        <w:rPr>
          <w:lang w:val="en-GB"/>
        </w:rPr>
        <w:t>ive</w:t>
      </w:r>
      <w:r w:rsidR="00941AC9" w:rsidRPr="007F6090">
        <w:rPr>
          <w:lang w:val="en-GB"/>
        </w:rPr>
        <w:t>s</w:t>
      </w:r>
      <w:r w:rsidR="00553C1B" w:rsidRPr="007F6090">
        <w:rPr>
          <w:lang w:val="en-GB"/>
        </w:rPr>
        <w:t>, process</w:t>
      </w:r>
      <w:r w:rsidR="00941AC9" w:rsidRPr="007F6090">
        <w:rPr>
          <w:lang w:val="en-GB"/>
        </w:rPr>
        <w:t xml:space="preserve">, </w:t>
      </w:r>
      <w:r w:rsidR="00553C1B" w:rsidRPr="007F6090">
        <w:rPr>
          <w:lang w:val="en-GB"/>
        </w:rPr>
        <w:t>funding</w:t>
      </w:r>
      <w:r w:rsidR="00941AC9" w:rsidRPr="007F6090">
        <w:rPr>
          <w:lang w:val="en-GB"/>
        </w:rPr>
        <w:t xml:space="preserve"> and time line</w:t>
      </w:r>
      <w:r w:rsidR="009D07AD" w:rsidRPr="007F6090">
        <w:rPr>
          <w:lang w:val="en-GB"/>
        </w:rPr>
        <w:t xml:space="preserve">. </w:t>
      </w:r>
      <w:r w:rsidR="00AD7700" w:rsidRPr="007F6090">
        <w:rPr>
          <w:lang w:val="en-GB"/>
        </w:rPr>
        <w:t xml:space="preserve">The support </w:t>
      </w:r>
      <w:r w:rsidR="005A01BA">
        <w:rPr>
          <w:lang w:val="en-GB"/>
        </w:rPr>
        <w:t xml:space="preserve">provided in each phase </w:t>
      </w:r>
      <w:r w:rsidR="003F2A47" w:rsidRPr="007F6090">
        <w:rPr>
          <w:lang w:val="en-GB"/>
        </w:rPr>
        <w:t>follows</w:t>
      </w:r>
      <w:r w:rsidR="000B796C" w:rsidRPr="005A01BA">
        <w:rPr>
          <w:lang w:val="en-GB"/>
        </w:rPr>
        <w:t xml:space="preserve"> a </w:t>
      </w:r>
      <w:r w:rsidR="005A01BA">
        <w:rPr>
          <w:lang w:val="en-GB"/>
        </w:rPr>
        <w:t xml:space="preserve">clear </w:t>
      </w:r>
      <w:r w:rsidR="000B796C" w:rsidRPr="005A01BA">
        <w:rPr>
          <w:lang w:val="en-GB"/>
        </w:rPr>
        <w:t>process</w:t>
      </w:r>
      <w:r w:rsidR="005A01BA">
        <w:rPr>
          <w:lang w:val="en-GB"/>
        </w:rPr>
        <w:t xml:space="preserve">, which consists of both </w:t>
      </w:r>
      <w:r w:rsidR="00084FFC" w:rsidRPr="005A01BA">
        <w:rPr>
          <w:lang w:val="en-GB"/>
        </w:rPr>
        <w:t>group</w:t>
      </w:r>
      <w:r w:rsidR="005A01BA">
        <w:rPr>
          <w:lang w:val="en-GB"/>
        </w:rPr>
        <w:t xml:space="preserve"> work, i</w:t>
      </w:r>
      <w:r w:rsidR="00084FFC" w:rsidRPr="005A01BA">
        <w:rPr>
          <w:lang w:val="en-GB"/>
        </w:rPr>
        <w:t>ndividual coaching</w:t>
      </w:r>
      <w:r w:rsidR="00DD4A63" w:rsidRPr="005A01BA">
        <w:rPr>
          <w:lang w:val="en-GB"/>
        </w:rPr>
        <w:t xml:space="preserve"> a</w:t>
      </w:r>
      <w:r w:rsidR="00243721">
        <w:rPr>
          <w:lang w:val="en-GB"/>
        </w:rPr>
        <w:t xml:space="preserve">s well as anchoring </w:t>
      </w:r>
      <w:r w:rsidR="00551890">
        <w:rPr>
          <w:lang w:val="en-GB"/>
        </w:rPr>
        <w:t>Start-Up</w:t>
      </w:r>
      <w:r w:rsidR="00243721">
        <w:rPr>
          <w:lang w:val="en-GB"/>
        </w:rPr>
        <w:t xml:space="preserve">s </w:t>
      </w:r>
      <w:r w:rsidR="005A01BA">
        <w:rPr>
          <w:lang w:val="en-GB"/>
        </w:rPr>
        <w:t xml:space="preserve">in their local </w:t>
      </w:r>
      <w:r w:rsidR="00243721">
        <w:rPr>
          <w:lang w:val="en-GB"/>
        </w:rPr>
        <w:t xml:space="preserve">and national </w:t>
      </w:r>
      <w:r w:rsidR="005A01BA">
        <w:rPr>
          <w:lang w:val="en-GB"/>
        </w:rPr>
        <w:t xml:space="preserve">eco systems while at the same time opening up introductions on a pan-European level </w:t>
      </w:r>
      <w:r w:rsidR="00243721">
        <w:rPr>
          <w:lang w:val="en-GB"/>
        </w:rPr>
        <w:t xml:space="preserve">to </w:t>
      </w:r>
      <w:r w:rsidR="00917432">
        <w:rPr>
          <w:lang w:val="en-GB"/>
        </w:rPr>
        <w:t>p</w:t>
      </w:r>
      <w:r w:rsidR="00286A38">
        <w:rPr>
          <w:lang w:val="en-GB"/>
        </w:rPr>
        <w:t>artners</w:t>
      </w:r>
      <w:r w:rsidR="00243721">
        <w:rPr>
          <w:lang w:val="en-GB"/>
        </w:rPr>
        <w:t xml:space="preserve"> </w:t>
      </w:r>
      <w:r w:rsidR="005A01BA">
        <w:rPr>
          <w:lang w:val="en-GB"/>
        </w:rPr>
        <w:t xml:space="preserve">in the EIT RawMaterials consortium. This process is </w:t>
      </w:r>
      <w:r w:rsidR="00940E05" w:rsidRPr="005A01BA">
        <w:rPr>
          <w:lang w:val="en-GB"/>
        </w:rPr>
        <w:t>coordinated by Business</w:t>
      </w:r>
      <w:r w:rsidR="00DD4A63" w:rsidRPr="005A01BA">
        <w:rPr>
          <w:lang w:val="en-GB"/>
        </w:rPr>
        <w:t xml:space="preserve"> </w:t>
      </w:r>
      <w:r w:rsidR="00940E05" w:rsidRPr="005A01BA">
        <w:rPr>
          <w:lang w:val="en-GB"/>
        </w:rPr>
        <w:t>Developers at EIT RawMaterials.</w:t>
      </w:r>
      <w:r w:rsidR="00243721">
        <w:rPr>
          <w:lang w:val="en-GB"/>
        </w:rPr>
        <w:t xml:space="preserve"> The combination of local anchoring and </w:t>
      </w:r>
      <w:r w:rsidR="002B3FAF">
        <w:rPr>
          <w:lang w:val="en-GB"/>
        </w:rPr>
        <w:t>Pan</w:t>
      </w:r>
      <w:r w:rsidR="00243721">
        <w:rPr>
          <w:lang w:val="en-GB"/>
        </w:rPr>
        <w:t xml:space="preserve">-European opportunities is envisaged to </w:t>
      </w:r>
      <w:r w:rsidR="009E4AD7" w:rsidRPr="00243721">
        <w:rPr>
          <w:lang w:val="en-GB"/>
        </w:rPr>
        <w:t>increas</w:t>
      </w:r>
      <w:r w:rsidR="00243721">
        <w:rPr>
          <w:lang w:val="en-GB"/>
        </w:rPr>
        <w:t>e</w:t>
      </w:r>
      <w:r w:rsidR="009E4AD7" w:rsidRPr="00243721">
        <w:rPr>
          <w:lang w:val="en-GB"/>
        </w:rPr>
        <w:t xml:space="preserve"> the success rate and market </w:t>
      </w:r>
      <w:r w:rsidR="00E87B7F" w:rsidRPr="00243721">
        <w:rPr>
          <w:lang w:val="en-GB"/>
        </w:rPr>
        <w:t>opportunities</w:t>
      </w:r>
      <w:r w:rsidR="00243721">
        <w:rPr>
          <w:lang w:val="en-GB"/>
        </w:rPr>
        <w:t xml:space="preserve"> of the selected </w:t>
      </w:r>
      <w:r w:rsidR="00551890">
        <w:rPr>
          <w:lang w:val="en-GB"/>
        </w:rPr>
        <w:t>S</w:t>
      </w:r>
      <w:r w:rsidR="00243721">
        <w:rPr>
          <w:lang w:val="en-GB"/>
        </w:rPr>
        <w:t>tart</w:t>
      </w:r>
      <w:r w:rsidR="00551890">
        <w:rPr>
          <w:lang w:val="en-GB"/>
        </w:rPr>
        <w:t>-U</w:t>
      </w:r>
      <w:r w:rsidR="00243721">
        <w:rPr>
          <w:lang w:val="en-GB"/>
        </w:rPr>
        <w:t>ps.</w:t>
      </w:r>
      <w:r w:rsidR="00FD2F4F" w:rsidRPr="00FD2F4F">
        <w:rPr>
          <w:noProof/>
          <w:lang w:val="en-GB"/>
        </w:rPr>
        <w:t xml:space="preserve"> </w:t>
      </w:r>
    </w:p>
    <w:p w14:paraId="7A428165" w14:textId="77777777" w:rsidR="009A5F49" w:rsidRDefault="009A5F49" w:rsidP="001540B9">
      <w:pPr>
        <w:rPr>
          <w:noProof/>
          <w:lang w:val="en-GB"/>
        </w:rPr>
      </w:pPr>
    </w:p>
    <w:p w14:paraId="4F11E82A" w14:textId="77777777" w:rsidR="009A5F49" w:rsidRDefault="009A5F49" w:rsidP="001540B9">
      <w:pPr>
        <w:rPr>
          <w:noProof/>
          <w:lang w:val="en-GB"/>
        </w:rPr>
      </w:pPr>
    </w:p>
    <w:p w14:paraId="31A1E0B3" w14:textId="48391E3C" w:rsidR="00696A41" w:rsidRDefault="009A5F49" w:rsidP="001540B9">
      <w:pPr>
        <w:rPr>
          <w:noProof/>
          <w:lang w:val="en-GB"/>
        </w:rPr>
      </w:pPr>
      <w:r w:rsidRPr="009A5F49">
        <w:rPr>
          <w:noProof/>
          <w:lang w:val="en-GB"/>
        </w:rPr>
        <w:drawing>
          <wp:inline distT="0" distB="0" distL="0" distR="0" wp14:anchorId="5249C50E" wp14:editId="7A3A18A4">
            <wp:extent cx="5490210" cy="3088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90210" cy="3088005"/>
                    </a:xfrm>
                    <a:prstGeom prst="rect">
                      <a:avLst/>
                    </a:prstGeom>
                  </pic:spPr>
                </pic:pic>
              </a:graphicData>
            </a:graphic>
          </wp:inline>
        </w:drawing>
      </w:r>
    </w:p>
    <w:p w14:paraId="43E65AC6" w14:textId="18F768BE" w:rsidR="00511C69" w:rsidRPr="00420FE7" w:rsidRDefault="00511C69" w:rsidP="001540B9">
      <w:pPr>
        <w:rPr>
          <w:lang w:val="en-GB"/>
        </w:rPr>
      </w:pPr>
    </w:p>
    <w:p w14:paraId="773549F9" w14:textId="77777777" w:rsidR="00926641" w:rsidRPr="00420FE7" w:rsidRDefault="00511C69" w:rsidP="00C60914">
      <w:pPr>
        <w:rPr>
          <w:lang w:val="en-GB"/>
        </w:rPr>
      </w:pPr>
      <w:r w:rsidRPr="00420FE7">
        <w:rPr>
          <w:lang w:val="en-GB"/>
        </w:rPr>
        <w:t xml:space="preserve">Figure </w:t>
      </w:r>
      <w:r w:rsidRPr="00420FE7">
        <w:rPr>
          <w:lang w:val="en-GB"/>
        </w:rPr>
        <w:fldChar w:fldCharType="begin"/>
      </w:r>
      <w:r w:rsidRPr="00420FE7">
        <w:rPr>
          <w:lang w:val="en-GB"/>
        </w:rPr>
        <w:instrText xml:space="preserve"> SEQ Figure \* ARABIC </w:instrText>
      </w:r>
      <w:r w:rsidRPr="00420FE7">
        <w:rPr>
          <w:lang w:val="en-GB"/>
        </w:rPr>
        <w:fldChar w:fldCharType="separate"/>
      </w:r>
      <w:r w:rsidRPr="00420FE7">
        <w:rPr>
          <w:noProof/>
          <w:lang w:val="en-GB"/>
        </w:rPr>
        <w:t>1</w:t>
      </w:r>
      <w:r w:rsidRPr="00420FE7">
        <w:rPr>
          <w:noProof/>
          <w:lang w:val="en-GB"/>
        </w:rPr>
        <w:fldChar w:fldCharType="end"/>
      </w:r>
      <w:r w:rsidRPr="00420FE7">
        <w:rPr>
          <w:lang w:val="en-GB"/>
        </w:rPr>
        <w:t>: EIT RawMaterials Accelerator Program</w:t>
      </w:r>
    </w:p>
    <w:p w14:paraId="5263D2D0" w14:textId="41C93BE8" w:rsidR="00DD4A63" w:rsidRDefault="00DD4A63" w:rsidP="00C60914">
      <w:pPr>
        <w:rPr>
          <w:i/>
          <w:lang w:val="en-GB"/>
        </w:rPr>
      </w:pPr>
    </w:p>
    <w:p w14:paraId="600C00D5" w14:textId="77777777" w:rsidR="001540B9" w:rsidRPr="00420FE7" w:rsidRDefault="001540B9" w:rsidP="00C60914">
      <w:pPr>
        <w:rPr>
          <w:i/>
          <w:lang w:val="en-GB"/>
        </w:rPr>
      </w:pPr>
    </w:p>
    <w:p w14:paraId="4CBE8849" w14:textId="77777777" w:rsidR="00C27450" w:rsidRDefault="00631E33" w:rsidP="00D9237E">
      <w:pPr>
        <w:pStyle w:val="Heading2"/>
        <w:rPr>
          <w:lang w:val="en-GB"/>
        </w:rPr>
      </w:pPr>
      <w:bookmarkStart w:id="4" w:name="_Toc535516250"/>
      <w:r w:rsidRPr="00C27450">
        <w:rPr>
          <w:lang w:val="en-GB"/>
        </w:rPr>
        <w:lastRenderedPageBreak/>
        <w:t>P</w:t>
      </w:r>
      <w:r w:rsidR="00EC6E0C" w:rsidRPr="00C27450">
        <w:rPr>
          <w:lang w:val="en-GB"/>
        </w:rPr>
        <w:t>hase 1</w:t>
      </w:r>
      <w:r w:rsidR="00905D99" w:rsidRPr="00C27450">
        <w:rPr>
          <w:lang w:val="en-GB"/>
        </w:rPr>
        <w:t xml:space="preserve"> </w:t>
      </w:r>
      <w:r w:rsidR="00072628" w:rsidRPr="00C27450">
        <w:rPr>
          <w:lang w:val="en-GB"/>
        </w:rPr>
        <w:t>Invent</w:t>
      </w:r>
      <w:bookmarkEnd w:id="4"/>
      <w:r w:rsidR="00072628" w:rsidRPr="00C27450">
        <w:rPr>
          <w:lang w:val="en-GB"/>
        </w:rPr>
        <w:t xml:space="preserve"> </w:t>
      </w:r>
    </w:p>
    <w:p w14:paraId="4666B665" w14:textId="636339EE" w:rsidR="00D1609B" w:rsidRPr="00C27450" w:rsidRDefault="00EB5083" w:rsidP="00C27450">
      <w:pPr>
        <w:rPr>
          <w:lang w:val="en-GB"/>
        </w:rPr>
      </w:pPr>
      <w:r w:rsidRPr="00C27450">
        <w:rPr>
          <w:lang w:val="en-GB"/>
        </w:rPr>
        <w:t>Phase 1 is about</w:t>
      </w:r>
      <w:r w:rsidR="00260483" w:rsidRPr="00C27450">
        <w:rPr>
          <w:lang w:val="en-GB"/>
        </w:rPr>
        <w:t xml:space="preserve"> </w:t>
      </w:r>
      <w:r w:rsidR="004C130B" w:rsidRPr="00C27450">
        <w:rPr>
          <w:lang w:val="en-GB"/>
        </w:rPr>
        <w:t>build</w:t>
      </w:r>
      <w:r w:rsidR="00493EFF" w:rsidRPr="00C27450">
        <w:rPr>
          <w:lang w:val="en-GB"/>
        </w:rPr>
        <w:t>ing</w:t>
      </w:r>
      <w:r w:rsidR="00D74BD3" w:rsidRPr="00C27450">
        <w:rPr>
          <w:lang w:val="en-GB"/>
        </w:rPr>
        <w:t xml:space="preserve"> </w:t>
      </w:r>
      <w:r w:rsidR="004C130B" w:rsidRPr="00C27450">
        <w:rPr>
          <w:lang w:val="en-GB"/>
        </w:rPr>
        <w:t>proof of concept</w:t>
      </w:r>
      <w:r w:rsidR="00243721" w:rsidRPr="00C27450">
        <w:rPr>
          <w:lang w:val="en-GB"/>
        </w:rPr>
        <w:t xml:space="preserve"> for the business model in the targeted raw materials market segments</w:t>
      </w:r>
      <w:r w:rsidR="00272DE7" w:rsidRPr="00C27450">
        <w:rPr>
          <w:lang w:val="en-GB"/>
        </w:rPr>
        <w:t>. It</w:t>
      </w:r>
      <w:r w:rsidR="004C130B" w:rsidRPr="00C27450">
        <w:rPr>
          <w:lang w:val="en-GB"/>
        </w:rPr>
        <w:t xml:space="preserve"> starts wit</w:t>
      </w:r>
      <w:r w:rsidR="00EB4364">
        <w:rPr>
          <w:lang w:val="en-GB"/>
        </w:rPr>
        <w:t>h</w:t>
      </w:r>
      <w:r w:rsidR="004C130B" w:rsidRPr="00C27450">
        <w:rPr>
          <w:lang w:val="en-GB"/>
        </w:rPr>
        <w:t xml:space="preserve"> ideas at TRL</w:t>
      </w:r>
      <w:r w:rsidR="00493EFF" w:rsidRPr="00C27450">
        <w:rPr>
          <w:lang w:val="en-GB"/>
        </w:rPr>
        <w:t xml:space="preserve"> </w:t>
      </w:r>
      <w:r w:rsidR="004C130B" w:rsidRPr="00C27450">
        <w:rPr>
          <w:lang w:val="en-GB"/>
        </w:rPr>
        <w:t xml:space="preserve">4-6 and aims </w:t>
      </w:r>
      <w:r w:rsidR="007169C6" w:rsidRPr="00C27450">
        <w:rPr>
          <w:lang w:val="en-GB"/>
        </w:rPr>
        <w:t xml:space="preserve">to </w:t>
      </w:r>
      <w:r w:rsidR="000C6048" w:rsidRPr="00C27450">
        <w:rPr>
          <w:lang w:val="en-GB"/>
        </w:rPr>
        <w:t xml:space="preserve">find </w:t>
      </w:r>
      <w:r w:rsidR="00272DE7" w:rsidRPr="00C27450">
        <w:rPr>
          <w:lang w:val="en-GB"/>
        </w:rPr>
        <w:t>a</w:t>
      </w:r>
      <w:r w:rsidR="000C6048" w:rsidRPr="00C27450">
        <w:rPr>
          <w:lang w:val="en-GB"/>
        </w:rPr>
        <w:t xml:space="preserve"> market niche, </w:t>
      </w:r>
      <w:r w:rsidR="00272DE7" w:rsidRPr="00C27450">
        <w:rPr>
          <w:lang w:val="en-GB"/>
        </w:rPr>
        <w:t xml:space="preserve">to </w:t>
      </w:r>
      <w:r w:rsidR="000C6048" w:rsidRPr="00C27450">
        <w:rPr>
          <w:lang w:val="en-GB"/>
        </w:rPr>
        <w:t xml:space="preserve">develop a financial </w:t>
      </w:r>
      <w:r w:rsidR="002E5361" w:rsidRPr="00C27450">
        <w:rPr>
          <w:lang w:val="en-GB"/>
        </w:rPr>
        <w:t xml:space="preserve">model, </w:t>
      </w:r>
      <w:r w:rsidR="00272DE7" w:rsidRPr="00C27450">
        <w:rPr>
          <w:lang w:val="en-GB"/>
        </w:rPr>
        <w:t>and to</w:t>
      </w:r>
      <w:r w:rsidR="000C6048" w:rsidRPr="00C27450">
        <w:rPr>
          <w:lang w:val="en-GB"/>
        </w:rPr>
        <w:t xml:space="preserve"> </w:t>
      </w:r>
      <w:r w:rsidR="002E5361" w:rsidRPr="00C27450">
        <w:rPr>
          <w:lang w:val="en-GB"/>
        </w:rPr>
        <w:t>build a business</w:t>
      </w:r>
      <w:r w:rsidR="0052275F" w:rsidRPr="00C27450">
        <w:rPr>
          <w:lang w:val="en-GB"/>
        </w:rPr>
        <w:t xml:space="preserve"> </w:t>
      </w:r>
      <w:r w:rsidR="002E5361" w:rsidRPr="00C27450">
        <w:rPr>
          <w:lang w:val="en-GB"/>
        </w:rPr>
        <w:t xml:space="preserve">model. </w:t>
      </w:r>
      <w:r w:rsidR="00D1609B" w:rsidRPr="00C27450">
        <w:rPr>
          <w:lang w:val="en-GB"/>
        </w:rPr>
        <w:t xml:space="preserve">Selected Start-Ups will receive €15K as a </w:t>
      </w:r>
      <w:r w:rsidR="00E108EF">
        <w:rPr>
          <w:lang w:val="en-GB"/>
        </w:rPr>
        <w:t>funding</w:t>
      </w:r>
      <w:r w:rsidR="00E108EF" w:rsidRPr="00C27450">
        <w:rPr>
          <w:lang w:val="en-GB"/>
        </w:rPr>
        <w:t xml:space="preserve"> </w:t>
      </w:r>
      <w:r w:rsidR="00D1609B" w:rsidRPr="00C27450">
        <w:rPr>
          <w:lang w:val="en-GB"/>
        </w:rPr>
        <w:t xml:space="preserve">to cover their costs for participating in Phase 1 of the EIT RawMaterials Accelerator </w:t>
      </w:r>
      <w:r w:rsidR="00864CF7">
        <w:rPr>
          <w:lang w:val="en-GB"/>
        </w:rPr>
        <w:t>p</w:t>
      </w:r>
      <w:r w:rsidR="00D1609B" w:rsidRPr="00C27450">
        <w:rPr>
          <w:lang w:val="en-GB"/>
        </w:rPr>
        <w:t xml:space="preserve">rogram. </w:t>
      </w:r>
    </w:p>
    <w:p w14:paraId="4660AAAE" w14:textId="0F34CBF6" w:rsidR="00243721" w:rsidRPr="00916CB8" w:rsidRDefault="00243721" w:rsidP="00243721">
      <w:pPr>
        <w:rPr>
          <w:lang w:val="en-GB"/>
        </w:rPr>
      </w:pPr>
      <w:r w:rsidRPr="00916CB8">
        <w:rPr>
          <w:lang w:val="en-GB"/>
        </w:rPr>
        <w:t xml:space="preserve">Objectives for Phase 1: </w:t>
      </w:r>
    </w:p>
    <w:p w14:paraId="0580A90F" w14:textId="77777777" w:rsidR="00243721" w:rsidRPr="00916CB8" w:rsidRDefault="00243721" w:rsidP="00243721">
      <w:pPr>
        <w:pStyle w:val="ListParagraph"/>
        <w:numPr>
          <w:ilvl w:val="0"/>
          <w:numId w:val="14"/>
        </w:numPr>
        <w:rPr>
          <w:lang w:val="en-GB"/>
        </w:rPr>
      </w:pPr>
      <w:r w:rsidRPr="00916CB8">
        <w:rPr>
          <w:lang w:val="en-GB"/>
        </w:rPr>
        <w:t>Identify beachhead market, market size, customer pain</w:t>
      </w:r>
    </w:p>
    <w:p w14:paraId="33E261BE" w14:textId="77777777" w:rsidR="00243721" w:rsidRPr="00916CB8" w:rsidRDefault="00243721" w:rsidP="00243721">
      <w:pPr>
        <w:pStyle w:val="ListParagraph"/>
        <w:numPr>
          <w:ilvl w:val="0"/>
          <w:numId w:val="14"/>
        </w:numPr>
        <w:rPr>
          <w:lang w:val="en-GB"/>
        </w:rPr>
      </w:pPr>
      <w:r w:rsidRPr="00916CB8">
        <w:rPr>
          <w:lang w:val="en-GB"/>
        </w:rPr>
        <w:t xml:space="preserve">Identify key value drivers, good margin/ product and margin / year, estimate financial needs </w:t>
      </w:r>
    </w:p>
    <w:p w14:paraId="0ECC7FD5" w14:textId="302076A5" w:rsidR="00243721" w:rsidRDefault="00243721" w:rsidP="00243721">
      <w:pPr>
        <w:pStyle w:val="ListParagraph"/>
        <w:numPr>
          <w:ilvl w:val="0"/>
          <w:numId w:val="14"/>
        </w:numPr>
        <w:rPr>
          <w:lang w:val="en-GB"/>
        </w:rPr>
      </w:pPr>
      <w:r w:rsidRPr="00916CB8">
        <w:rPr>
          <w:lang w:val="en-GB"/>
        </w:rPr>
        <w:t>Compose a founding team, identify roles and coming needs for the team.</w:t>
      </w:r>
    </w:p>
    <w:p w14:paraId="2DC63B7B" w14:textId="1009E3A7" w:rsidR="004F6695" w:rsidRDefault="002E5361" w:rsidP="00F52214">
      <w:pPr>
        <w:rPr>
          <w:lang w:val="en-GB"/>
        </w:rPr>
      </w:pPr>
      <w:r w:rsidRPr="00420FE7">
        <w:rPr>
          <w:lang w:val="en-GB"/>
        </w:rPr>
        <w:t xml:space="preserve">Phase 1 </w:t>
      </w:r>
      <w:r w:rsidR="00272DE7" w:rsidRPr="00420FE7">
        <w:rPr>
          <w:lang w:val="en-GB"/>
        </w:rPr>
        <w:t xml:space="preserve">has </w:t>
      </w:r>
      <w:r w:rsidR="003F2A47" w:rsidRPr="00420FE7">
        <w:rPr>
          <w:lang w:val="en-GB"/>
        </w:rPr>
        <w:t>a 3</w:t>
      </w:r>
      <w:r w:rsidR="00272DE7" w:rsidRPr="00420FE7">
        <w:rPr>
          <w:lang w:val="en-GB"/>
        </w:rPr>
        <w:t>-</w:t>
      </w:r>
      <w:r w:rsidR="00FC0D08" w:rsidRPr="00420FE7">
        <w:rPr>
          <w:lang w:val="en-GB"/>
        </w:rPr>
        <w:t>month</w:t>
      </w:r>
      <w:r w:rsidR="00C377D0" w:rsidRPr="00420FE7">
        <w:rPr>
          <w:lang w:val="en-GB"/>
        </w:rPr>
        <w:t>s</w:t>
      </w:r>
      <w:r w:rsidR="00272DE7" w:rsidRPr="00420FE7">
        <w:rPr>
          <w:lang w:val="en-GB"/>
        </w:rPr>
        <w:t xml:space="preserve"> duration</w:t>
      </w:r>
      <w:r w:rsidR="00243721">
        <w:rPr>
          <w:lang w:val="en-GB"/>
        </w:rPr>
        <w:t>.  It</w:t>
      </w:r>
      <w:r w:rsidR="00FC0D08" w:rsidRPr="00420FE7">
        <w:rPr>
          <w:lang w:val="en-GB"/>
        </w:rPr>
        <w:t xml:space="preserve"> </w:t>
      </w:r>
      <w:r w:rsidR="005C7096" w:rsidRPr="00420FE7">
        <w:rPr>
          <w:lang w:val="en-GB"/>
        </w:rPr>
        <w:t>start</w:t>
      </w:r>
      <w:r w:rsidR="00243721">
        <w:rPr>
          <w:lang w:val="en-GB"/>
        </w:rPr>
        <w:t>s</w:t>
      </w:r>
      <w:r w:rsidR="005C7096" w:rsidRPr="00420FE7">
        <w:rPr>
          <w:lang w:val="en-GB"/>
        </w:rPr>
        <w:t xml:space="preserve"> with a Workshop, </w:t>
      </w:r>
      <w:r w:rsidR="00272DE7" w:rsidRPr="00420FE7">
        <w:rPr>
          <w:lang w:val="en-GB"/>
        </w:rPr>
        <w:t>followed by</w:t>
      </w:r>
      <w:r w:rsidR="00787899" w:rsidRPr="00420FE7">
        <w:rPr>
          <w:lang w:val="en-GB"/>
        </w:rPr>
        <w:t xml:space="preserve"> </w:t>
      </w:r>
      <w:r w:rsidR="00272DE7" w:rsidRPr="00420FE7">
        <w:rPr>
          <w:lang w:val="en-GB"/>
        </w:rPr>
        <w:t>b</w:t>
      </w:r>
      <w:r w:rsidR="005C7096" w:rsidRPr="00420FE7">
        <w:rPr>
          <w:lang w:val="en-GB"/>
        </w:rPr>
        <w:t xml:space="preserve">i-weekly calls with </w:t>
      </w:r>
      <w:r w:rsidR="00A265EF">
        <w:rPr>
          <w:lang w:val="en-GB"/>
        </w:rPr>
        <w:t>your assigned Business Developer</w:t>
      </w:r>
      <w:r w:rsidR="00947FD0">
        <w:rPr>
          <w:lang w:val="en-GB"/>
        </w:rPr>
        <w:t xml:space="preserve">. It </w:t>
      </w:r>
      <w:r w:rsidR="005C7096" w:rsidRPr="00420FE7">
        <w:rPr>
          <w:lang w:val="en-GB"/>
        </w:rPr>
        <w:t>end</w:t>
      </w:r>
      <w:r w:rsidR="00243721">
        <w:rPr>
          <w:lang w:val="en-GB"/>
        </w:rPr>
        <w:t>s</w:t>
      </w:r>
      <w:r w:rsidR="005C7096" w:rsidRPr="00420FE7">
        <w:rPr>
          <w:lang w:val="en-GB"/>
        </w:rPr>
        <w:t xml:space="preserve"> with a </w:t>
      </w:r>
      <w:r w:rsidR="00637FD6" w:rsidRPr="00420FE7">
        <w:rPr>
          <w:lang w:val="en-GB"/>
        </w:rPr>
        <w:t>Graduation D</w:t>
      </w:r>
      <w:r w:rsidR="005C7096" w:rsidRPr="00420FE7">
        <w:rPr>
          <w:lang w:val="en-GB"/>
        </w:rPr>
        <w:t>ay</w:t>
      </w:r>
      <w:r w:rsidR="00272DE7" w:rsidRPr="00420FE7">
        <w:rPr>
          <w:lang w:val="en-GB"/>
        </w:rPr>
        <w:t>,</w:t>
      </w:r>
      <w:r w:rsidR="005C7096" w:rsidRPr="00420FE7">
        <w:rPr>
          <w:lang w:val="en-GB"/>
        </w:rPr>
        <w:t xml:space="preserve"> </w:t>
      </w:r>
      <w:r w:rsidR="006A5ABF" w:rsidRPr="00420FE7">
        <w:rPr>
          <w:lang w:val="en-GB"/>
        </w:rPr>
        <w:t xml:space="preserve">where </w:t>
      </w:r>
      <w:r w:rsidR="00272DE7" w:rsidRPr="00420FE7">
        <w:rPr>
          <w:lang w:val="en-GB"/>
        </w:rPr>
        <w:t xml:space="preserve">the </w:t>
      </w:r>
      <w:r w:rsidR="00B7398A" w:rsidRPr="00420FE7">
        <w:rPr>
          <w:lang w:val="en-GB"/>
        </w:rPr>
        <w:t>Start-Ups</w:t>
      </w:r>
      <w:r w:rsidR="005B3300" w:rsidRPr="00420FE7">
        <w:rPr>
          <w:lang w:val="en-GB"/>
        </w:rPr>
        <w:t xml:space="preserve"> </w:t>
      </w:r>
      <w:r w:rsidR="005C7096" w:rsidRPr="00420FE7">
        <w:rPr>
          <w:lang w:val="en-GB"/>
        </w:rPr>
        <w:t>pitch their idea.</w:t>
      </w:r>
      <w:r w:rsidR="003B7300" w:rsidRPr="00420FE7">
        <w:rPr>
          <w:lang w:val="en-GB"/>
        </w:rPr>
        <w:t xml:space="preserve"> </w:t>
      </w:r>
      <w:r w:rsidR="009854E1" w:rsidRPr="00420FE7">
        <w:rPr>
          <w:lang w:val="en-GB"/>
        </w:rPr>
        <w:t>Graduation Day is also the stage gate to Phase 2 in the Accelerator program</w:t>
      </w:r>
      <w:r w:rsidR="00F93B50">
        <w:rPr>
          <w:lang w:val="en-GB"/>
        </w:rPr>
        <w:t>.</w:t>
      </w:r>
    </w:p>
    <w:p w14:paraId="2B4247CA" w14:textId="7093DC47" w:rsidR="004F6695" w:rsidRDefault="004F6695" w:rsidP="004F6695">
      <w:pPr>
        <w:pStyle w:val="Heading2"/>
        <w:rPr>
          <w:lang w:val="en-GB"/>
        </w:rPr>
      </w:pPr>
      <w:bookmarkStart w:id="5" w:name="_Toc535516251"/>
      <w:r>
        <w:rPr>
          <w:lang w:val="en-GB"/>
        </w:rPr>
        <w:t>Short-Cut</w:t>
      </w:r>
      <w:r w:rsidR="0053599D">
        <w:rPr>
          <w:lang w:val="en-GB"/>
        </w:rPr>
        <w:t xml:space="preserve"> to Phase2 - Build</w:t>
      </w:r>
      <w:bookmarkEnd w:id="5"/>
    </w:p>
    <w:p w14:paraId="04D47B17" w14:textId="4D7AA978" w:rsidR="00BC5A8C" w:rsidRDefault="00A265EF" w:rsidP="004F6695">
      <w:pPr>
        <w:rPr>
          <w:lang w:val="en-GB"/>
        </w:rPr>
      </w:pPr>
      <w:r>
        <w:rPr>
          <w:lang w:val="en-GB"/>
        </w:rPr>
        <w:t xml:space="preserve">ACP Short-Cut is for </w:t>
      </w:r>
      <w:r w:rsidR="000B7244">
        <w:rPr>
          <w:lang w:val="en-GB"/>
        </w:rPr>
        <w:t>selected Start-Up</w:t>
      </w:r>
      <w:r>
        <w:rPr>
          <w:lang w:val="en-GB"/>
        </w:rPr>
        <w:t xml:space="preserve"> that have not participated or Graduated in Phase1</w:t>
      </w:r>
      <w:r w:rsidR="000B7244" w:rsidRPr="000B7244">
        <w:rPr>
          <w:lang w:val="en-GB"/>
        </w:rPr>
        <w:t xml:space="preserve"> </w:t>
      </w:r>
      <w:r w:rsidR="000B7244">
        <w:rPr>
          <w:lang w:val="en-GB"/>
        </w:rPr>
        <w:t>and is supposed to enter ACP Phase2</w:t>
      </w:r>
      <w:r>
        <w:rPr>
          <w:lang w:val="en-GB"/>
        </w:rPr>
        <w:t xml:space="preserve">. The Short-Cut is a 2- day Workshop aiming to </w:t>
      </w:r>
      <w:r w:rsidR="0053599D">
        <w:rPr>
          <w:lang w:val="en-GB"/>
        </w:rPr>
        <w:t xml:space="preserve">provide </w:t>
      </w:r>
      <w:r w:rsidR="00BC5A8C">
        <w:rPr>
          <w:lang w:val="en-GB"/>
        </w:rPr>
        <w:t xml:space="preserve">the concept of ACP Phase 1 </w:t>
      </w:r>
      <w:r>
        <w:rPr>
          <w:lang w:val="en-GB"/>
        </w:rPr>
        <w:t xml:space="preserve">and </w:t>
      </w:r>
      <w:r w:rsidR="00BC5A8C">
        <w:rPr>
          <w:lang w:val="en-GB"/>
        </w:rPr>
        <w:t xml:space="preserve">for the </w:t>
      </w:r>
      <w:r w:rsidR="000B7244">
        <w:rPr>
          <w:lang w:val="en-GB"/>
        </w:rPr>
        <w:t xml:space="preserve">team </w:t>
      </w:r>
      <w:r w:rsidR="00BC5A8C">
        <w:rPr>
          <w:lang w:val="en-GB"/>
        </w:rPr>
        <w:t>to be able to implement the ACP process on their idea/ innovation.</w:t>
      </w:r>
      <w:r w:rsidR="0053599D">
        <w:rPr>
          <w:lang w:val="en-GB"/>
        </w:rPr>
        <w:t xml:space="preserve"> </w:t>
      </w:r>
      <w:r w:rsidR="00BC5A8C">
        <w:rPr>
          <w:lang w:val="en-GB"/>
        </w:rPr>
        <w:t xml:space="preserve">After this workshop </w:t>
      </w:r>
      <w:r w:rsidR="0053599D">
        <w:rPr>
          <w:lang w:val="en-GB"/>
        </w:rPr>
        <w:t xml:space="preserve">with </w:t>
      </w:r>
      <w:r w:rsidR="00BC5A8C">
        <w:rPr>
          <w:lang w:val="en-GB"/>
        </w:rPr>
        <w:t xml:space="preserve">pitching session they will be ready for entering ACP Phase 2 in combination fulfilling </w:t>
      </w:r>
      <w:r w:rsidR="000B7244">
        <w:rPr>
          <w:lang w:val="en-GB"/>
        </w:rPr>
        <w:t>mandatory</w:t>
      </w:r>
      <w:r w:rsidR="00BC5A8C">
        <w:rPr>
          <w:lang w:val="en-GB"/>
        </w:rPr>
        <w:t xml:space="preserve"> criteria listed below in text.</w:t>
      </w:r>
    </w:p>
    <w:p w14:paraId="3A8889D9" w14:textId="4719850D" w:rsidR="00566E02" w:rsidRPr="00BC5A8C" w:rsidRDefault="00566E02" w:rsidP="0035494C">
      <w:pPr>
        <w:pStyle w:val="Heading2"/>
        <w:rPr>
          <w:lang w:val="en-GB"/>
        </w:rPr>
      </w:pPr>
      <w:bookmarkStart w:id="6" w:name="_Toc535516252"/>
      <w:r w:rsidRPr="00BC5A8C">
        <w:rPr>
          <w:lang w:val="en-GB"/>
        </w:rPr>
        <w:t>P</w:t>
      </w:r>
      <w:r w:rsidR="00A368F4" w:rsidRPr="00BC5A8C">
        <w:rPr>
          <w:lang w:val="en-GB"/>
        </w:rPr>
        <w:t>hase 2</w:t>
      </w:r>
      <w:r w:rsidRPr="00BC5A8C">
        <w:rPr>
          <w:lang w:val="en-GB"/>
        </w:rPr>
        <w:t xml:space="preserve"> Build</w:t>
      </w:r>
      <w:bookmarkEnd w:id="6"/>
    </w:p>
    <w:p w14:paraId="120D973F" w14:textId="1DC3E8C9" w:rsidR="003E3100" w:rsidRDefault="003E3100" w:rsidP="00566E02">
      <w:pPr>
        <w:rPr>
          <w:lang w:val="en-GB"/>
        </w:rPr>
      </w:pPr>
      <w:r w:rsidRPr="00420FE7">
        <w:rPr>
          <w:lang w:val="en-GB"/>
        </w:rPr>
        <w:t>The purpose of Phase 2 is to validate customer needs and verify business assumptions</w:t>
      </w:r>
      <w:r>
        <w:rPr>
          <w:lang w:val="en-GB"/>
        </w:rPr>
        <w:t>. T</w:t>
      </w:r>
      <w:r w:rsidRPr="00420FE7">
        <w:rPr>
          <w:lang w:val="en-GB"/>
        </w:rPr>
        <w:t xml:space="preserve">he </w:t>
      </w:r>
      <w:r>
        <w:rPr>
          <w:lang w:val="en-GB"/>
        </w:rPr>
        <w:t>offering</w:t>
      </w:r>
      <w:r w:rsidRPr="00420FE7">
        <w:rPr>
          <w:lang w:val="en-GB"/>
        </w:rPr>
        <w:t xml:space="preserve"> provided by the selected Start-Ups should be at</w:t>
      </w:r>
      <w:r w:rsidR="00112B62">
        <w:rPr>
          <w:lang w:val="en-GB"/>
        </w:rPr>
        <w:t xml:space="preserve"> a stage </w:t>
      </w:r>
      <w:r w:rsidRPr="00420FE7">
        <w:rPr>
          <w:lang w:val="en-GB"/>
        </w:rPr>
        <w:t xml:space="preserve">TRL </w:t>
      </w:r>
      <w:r w:rsidR="00112B62">
        <w:rPr>
          <w:lang w:val="en-GB"/>
        </w:rPr>
        <w:t>5-</w:t>
      </w:r>
      <w:proofErr w:type="gramStart"/>
      <w:r w:rsidR="00112B62">
        <w:rPr>
          <w:lang w:val="en-GB"/>
        </w:rPr>
        <w:t>7</w:t>
      </w:r>
      <w:r w:rsidRPr="00420FE7">
        <w:rPr>
          <w:lang w:val="en-GB"/>
        </w:rPr>
        <w:t xml:space="preserve">  </w:t>
      </w:r>
      <w:r w:rsidR="00112B62">
        <w:rPr>
          <w:lang w:val="en-GB"/>
        </w:rPr>
        <w:t>and</w:t>
      </w:r>
      <w:proofErr w:type="gramEnd"/>
      <w:r w:rsidR="00112B62">
        <w:rPr>
          <w:lang w:val="en-GB"/>
        </w:rPr>
        <w:t xml:space="preserve"> CRL 5 , for stating definition please see section 14. </w:t>
      </w:r>
    </w:p>
    <w:p w14:paraId="4434AA1F" w14:textId="7FC621C2" w:rsidR="00947FD0" w:rsidRPr="00D75819" w:rsidRDefault="00947FD0" w:rsidP="00566E02">
      <w:pPr>
        <w:rPr>
          <w:lang w:val="en-GB"/>
        </w:rPr>
      </w:pPr>
      <w:r w:rsidRPr="00D75819">
        <w:rPr>
          <w:lang w:val="en-GB"/>
        </w:rPr>
        <w:t xml:space="preserve">Selected Start-Ups receives €30K funding to cover their costs of participating in Phase 2. </w:t>
      </w:r>
    </w:p>
    <w:p w14:paraId="5EF6DB67" w14:textId="77777777" w:rsidR="00947FD0" w:rsidRPr="00F96D35" w:rsidRDefault="00947FD0" w:rsidP="00947FD0">
      <w:pPr>
        <w:rPr>
          <w:lang w:val="en-GB"/>
        </w:rPr>
      </w:pPr>
      <w:r w:rsidRPr="00F96D35">
        <w:rPr>
          <w:lang w:val="en-GB"/>
        </w:rPr>
        <w:t>Objectives for Phase 2:</w:t>
      </w:r>
    </w:p>
    <w:p w14:paraId="3F4BF1F5" w14:textId="77777777" w:rsidR="00947FD0" w:rsidRPr="00F96D35" w:rsidRDefault="00947FD0" w:rsidP="00947FD0">
      <w:pPr>
        <w:pStyle w:val="ListParagraph"/>
        <w:numPr>
          <w:ilvl w:val="0"/>
          <w:numId w:val="15"/>
        </w:numPr>
        <w:rPr>
          <w:lang w:val="en-GB"/>
        </w:rPr>
      </w:pPr>
      <w:r w:rsidRPr="00F96D35">
        <w:rPr>
          <w:lang w:val="en-GB"/>
        </w:rPr>
        <w:t>Validate customer needs, market size and beachhead market, identify regulations and other specific criteria for technical and market entrance.</w:t>
      </w:r>
    </w:p>
    <w:p w14:paraId="5F8E214A" w14:textId="77777777" w:rsidR="00947FD0" w:rsidRPr="00F96D35" w:rsidRDefault="00947FD0" w:rsidP="00947FD0">
      <w:pPr>
        <w:pStyle w:val="ListParagraph"/>
        <w:numPr>
          <w:ilvl w:val="0"/>
          <w:numId w:val="15"/>
        </w:numPr>
        <w:rPr>
          <w:lang w:val="en-GB"/>
        </w:rPr>
      </w:pPr>
      <w:r w:rsidRPr="00F96D35">
        <w:rPr>
          <w:lang w:val="en-GB"/>
        </w:rPr>
        <w:t>Validate key value drivers, build a 5 years financial forecast supporting /financing needs and strategy.</w:t>
      </w:r>
    </w:p>
    <w:p w14:paraId="6A9FF330" w14:textId="77777777" w:rsidR="00947FD0" w:rsidRPr="00F96D35" w:rsidRDefault="00947FD0" w:rsidP="00947FD0">
      <w:pPr>
        <w:pStyle w:val="ListParagraph"/>
        <w:numPr>
          <w:ilvl w:val="0"/>
          <w:numId w:val="15"/>
        </w:numPr>
        <w:rPr>
          <w:lang w:val="en-GB"/>
        </w:rPr>
      </w:pPr>
      <w:r w:rsidRPr="00F96D35">
        <w:rPr>
          <w:lang w:val="en-GB"/>
        </w:rPr>
        <w:t>Complete a team supporting the next step</w:t>
      </w:r>
    </w:p>
    <w:p w14:paraId="7E72B8AA" w14:textId="77777777" w:rsidR="00947FD0" w:rsidRDefault="00947FD0" w:rsidP="007D02E2">
      <w:pPr>
        <w:rPr>
          <w:lang w:val="en-GB"/>
        </w:rPr>
      </w:pPr>
    </w:p>
    <w:p w14:paraId="6F9AC5C3" w14:textId="4D07F607" w:rsidR="007D02E2" w:rsidRPr="00420FE7" w:rsidRDefault="00C30BA4" w:rsidP="007D02E2">
      <w:pPr>
        <w:rPr>
          <w:lang w:val="en-GB"/>
        </w:rPr>
      </w:pPr>
      <w:r w:rsidRPr="00420FE7">
        <w:rPr>
          <w:lang w:val="en-GB"/>
        </w:rPr>
        <w:t xml:space="preserve">Phase 2 </w:t>
      </w:r>
      <w:r w:rsidR="001A57E8" w:rsidRPr="00420FE7">
        <w:rPr>
          <w:lang w:val="en-GB"/>
        </w:rPr>
        <w:t xml:space="preserve">has a program </w:t>
      </w:r>
      <w:r w:rsidR="00D75A98" w:rsidRPr="00420FE7">
        <w:rPr>
          <w:lang w:val="en-GB"/>
        </w:rPr>
        <w:t xml:space="preserve">duration </w:t>
      </w:r>
      <w:r w:rsidR="001A57E8" w:rsidRPr="00420FE7">
        <w:rPr>
          <w:lang w:val="en-GB"/>
        </w:rPr>
        <w:t xml:space="preserve">for 3-6 months depending on individual </w:t>
      </w:r>
      <w:r w:rsidR="00B7398A" w:rsidRPr="00420FE7">
        <w:rPr>
          <w:lang w:val="en-GB"/>
        </w:rPr>
        <w:t>Start-Ups</w:t>
      </w:r>
      <w:r w:rsidR="000B592C">
        <w:rPr>
          <w:lang w:val="en-GB"/>
        </w:rPr>
        <w:t xml:space="preserve"> development, </w:t>
      </w:r>
      <w:r w:rsidR="001A57E8" w:rsidRPr="00420FE7">
        <w:rPr>
          <w:lang w:val="en-GB"/>
        </w:rPr>
        <w:t>acceleration</w:t>
      </w:r>
      <w:r w:rsidR="000B592C">
        <w:rPr>
          <w:lang w:val="en-GB"/>
        </w:rPr>
        <w:t xml:space="preserve">, </w:t>
      </w:r>
      <w:r w:rsidR="00947FD0">
        <w:rPr>
          <w:lang w:val="en-GB"/>
        </w:rPr>
        <w:t>constraints and opportunities</w:t>
      </w:r>
      <w:r w:rsidR="001A57E8" w:rsidRPr="00420FE7">
        <w:rPr>
          <w:lang w:val="en-GB"/>
        </w:rPr>
        <w:t xml:space="preserve">. </w:t>
      </w:r>
      <w:r w:rsidR="00D75A98" w:rsidRPr="00420FE7">
        <w:rPr>
          <w:lang w:val="en-GB"/>
        </w:rPr>
        <w:t>It s</w:t>
      </w:r>
      <w:r w:rsidR="00615459" w:rsidRPr="00420FE7">
        <w:rPr>
          <w:lang w:val="en-GB"/>
        </w:rPr>
        <w:t>tarts with a 2-</w:t>
      </w:r>
      <w:r w:rsidR="001A57E8" w:rsidRPr="00420FE7">
        <w:rPr>
          <w:lang w:val="en-GB"/>
        </w:rPr>
        <w:t>day Workshop</w:t>
      </w:r>
      <w:r w:rsidR="00CF6A5F" w:rsidRPr="00420FE7">
        <w:rPr>
          <w:lang w:val="en-GB"/>
        </w:rPr>
        <w:t>, continue</w:t>
      </w:r>
      <w:r w:rsidR="00947FD0">
        <w:rPr>
          <w:lang w:val="en-GB"/>
        </w:rPr>
        <w:t>s</w:t>
      </w:r>
      <w:r w:rsidR="00CF6A5F" w:rsidRPr="00420FE7">
        <w:rPr>
          <w:lang w:val="en-GB"/>
        </w:rPr>
        <w:t xml:space="preserve"> with Bi-weekly calls an</w:t>
      </w:r>
      <w:r w:rsidR="000C57F0" w:rsidRPr="00420FE7">
        <w:rPr>
          <w:lang w:val="en-GB"/>
        </w:rPr>
        <w:t xml:space="preserve">d Monthly P2P sessions/ experts talks. </w:t>
      </w:r>
      <w:r w:rsidR="00F01B46" w:rsidRPr="00420FE7">
        <w:rPr>
          <w:lang w:val="en-GB"/>
        </w:rPr>
        <w:t>The progress</w:t>
      </w:r>
      <w:r w:rsidR="008C559A" w:rsidRPr="00420FE7">
        <w:rPr>
          <w:lang w:val="en-GB"/>
        </w:rPr>
        <w:t xml:space="preserve"> of the </w:t>
      </w:r>
      <w:r w:rsidR="00B7398A" w:rsidRPr="00420FE7">
        <w:rPr>
          <w:lang w:val="en-GB"/>
        </w:rPr>
        <w:t>Start-Ups</w:t>
      </w:r>
      <w:r w:rsidR="008C559A" w:rsidRPr="00420FE7">
        <w:rPr>
          <w:lang w:val="en-GB"/>
        </w:rPr>
        <w:t xml:space="preserve"> will be </w:t>
      </w:r>
      <w:r w:rsidR="007D02E2" w:rsidRPr="00420FE7">
        <w:rPr>
          <w:lang w:val="en-GB"/>
        </w:rPr>
        <w:t>evaluated</w:t>
      </w:r>
      <w:r w:rsidR="008C559A" w:rsidRPr="00420FE7">
        <w:rPr>
          <w:lang w:val="en-GB"/>
        </w:rPr>
        <w:t xml:space="preserve"> </w:t>
      </w:r>
      <w:r w:rsidR="00FC24CD" w:rsidRPr="00420FE7">
        <w:rPr>
          <w:lang w:val="en-GB"/>
        </w:rPr>
        <w:t>by</w:t>
      </w:r>
      <w:r w:rsidR="008C559A" w:rsidRPr="00420FE7">
        <w:rPr>
          <w:lang w:val="en-GB"/>
        </w:rPr>
        <w:t xml:space="preserve"> a Mid-Asse</w:t>
      </w:r>
      <w:r w:rsidR="00FC24CD" w:rsidRPr="00420FE7">
        <w:rPr>
          <w:lang w:val="en-GB"/>
        </w:rPr>
        <w:t>ss</w:t>
      </w:r>
      <w:r w:rsidR="008C559A" w:rsidRPr="00420FE7">
        <w:rPr>
          <w:lang w:val="en-GB"/>
        </w:rPr>
        <w:t>ment day</w:t>
      </w:r>
      <w:r w:rsidR="0034227B" w:rsidRPr="00420FE7">
        <w:rPr>
          <w:lang w:val="en-GB"/>
        </w:rPr>
        <w:t xml:space="preserve"> and </w:t>
      </w:r>
      <w:r w:rsidR="00F01B46" w:rsidRPr="00420FE7">
        <w:rPr>
          <w:lang w:val="en-GB"/>
        </w:rPr>
        <w:t xml:space="preserve">after </w:t>
      </w:r>
      <w:r w:rsidR="00BB5712" w:rsidRPr="00420FE7">
        <w:rPr>
          <w:lang w:val="en-GB"/>
        </w:rPr>
        <w:t xml:space="preserve">3 </w:t>
      </w:r>
      <w:r w:rsidR="00977542" w:rsidRPr="00420FE7">
        <w:rPr>
          <w:lang w:val="en-GB"/>
        </w:rPr>
        <w:t xml:space="preserve">months </w:t>
      </w:r>
      <w:r w:rsidR="002570DA" w:rsidRPr="00420FE7">
        <w:rPr>
          <w:lang w:val="en-GB"/>
        </w:rPr>
        <w:t>followed by</w:t>
      </w:r>
      <w:r w:rsidR="0034227B" w:rsidRPr="00420FE7">
        <w:rPr>
          <w:lang w:val="en-GB"/>
        </w:rPr>
        <w:t xml:space="preserve"> individual assessment </w:t>
      </w:r>
      <w:r w:rsidR="00F01B46" w:rsidRPr="00420FE7">
        <w:rPr>
          <w:lang w:val="en-GB"/>
        </w:rPr>
        <w:t xml:space="preserve">for the </w:t>
      </w:r>
      <w:r w:rsidR="00B7398A" w:rsidRPr="00420FE7">
        <w:rPr>
          <w:lang w:val="en-GB"/>
        </w:rPr>
        <w:t>Start-Ups</w:t>
      </w:r>
      <w:r w:rsidR="00977542" w:rsidRPr="00420FE7">
        <w:rPr>
          <w:lang w:val="en-GB"/>
        </w:rPr>
        <w:t xml:space="preserve"> to fulfil criteria </w:t>
      </w:r>
      <w:r w:rsidR="00A955EC" w:rsidRPr="00420FE7">
        <w:rPr>
          <w:lang w:val="en-GB"/>
        </w:rPr>
        <w:t xml:space="preserve">and stage gate </w:t>
      </w:r>
      <w:r w:rsidR="00977542" w:rsidRPr="00420FE7">
        <w:rPr>
          <w:lang w:val="en-GB"/>
        </w:rPr>
        <w:t xml:space="preserve">for continue to Phase 3. </w:t>
      </w:r>
    </w:p>
    <w:p w14:paraId="2EFC70DF" w14:textId="42B0B5CA" w:rsidR="00FC24CD" w:rsidRDefault="00E776FF" w:rsidP="00E776FF">
      <w:pPr>
        <w:pStyle w:val="Heading2"/>
        <w:rPr>
          <w:lang w:val="en-GB"/>
        </w:rPr>
      </w:pPr>
      <w:bookmarkStart w:id="7" w:name="_Toc535516253"/>
      <w:r w:rsidRPr="00420FE7">
        <w:rPr>
          <w:lang w:val="en-GB"/>
        </w:rPr>
        <w:t>Phase 3 Grow</w:t>
      </w:r>
      <w:bookmarkEnd w:id="7"/>
    </w:p>
    <w:p w14:paraId="6B21D434" w14:textId="6851497A" w:rsidR="00947FD0" w:rsidRDefault="000B592C" w:rsidP="000365FF">
      <w:pPr>
        <w:rPr>
          <w:lang w:val="en-GB"/>
        </w:rPr>
      </w:pPr>
      <w:r w:rsidRPr="00420FE7">
        <w:rPr>
          <w:lang w:val="en-GB"/>
        </w:rPr>
        <w:t>Phase 3 aims to get business ready for launch</w:t>
      </w:r>
      <w:r>
        <w:rPr>
          <w:lang w:val="en-GB"/>
        </w:rPr>
        <w:t>. T</w:t>
      </w:r>
      <w:r w:rsidRPr="00420FE7">
        <w:rPr>
          <w:lang w:val="en-GB"/>
        </w:rPr>
        <w:t xml:space="preserve">he </w:t>
      </w:r>
      <w:r>
        <w:rPr>
          <w:lang w:val="en-GB"/>
        </w:rPr>
        <w:t xml:space="preserve">offering of </w:t>
      </w:r>
      <w:r w:rsidRPr="00420FE7">
        <w:rPr>
          <w:lang w:val="en-GB"/>
        </w:rPr>
        <w:t xml:space="preserve">the Start-Ups should at start be at a TRL 7-9 and heading for market entrance. </w:t>
      </w:r>
      <w:r w:rsidR="00947FD0">
        <w:rPr>
          <w:lang w:val="en-GB"/>
        </w:rPr>
        <w:t xml:space="preserve">Selected </w:t>
      </w:r>
      <w:r w:rsidR="007E62D6">
        <w:rPr>
          <w:lang w:val="en-GB"/>
        </w:rPr>
        <w:t>S</w:t>
      </w:r>
      <w:r w:rsidR="00947FD0">
        <w:rPr>
          <w:lang w:val="en-GB"/>
        </w:rPr>
        <w:t>tart</w:t>
      </w:r>
      <w:r w:rsidR="007E62D6">
        <w:rPr>
          <w:lang w:val="en-GB"/>
        </w:rPr>
        <w:t>-</w:t>
      </w:r>
      <w:r w:rsidR="00947FD0">
        <w:rPr>
          <w:lang w:val="en-GB"/>
        </w:rPr>
        <w:t xml:space="preserve">ups </w:t>
      </w:r>
      <w:r w:rsidR="00947FD0" w:rsidRPr="00765DDD">
        <w:rPr>
          <w:lang w:val="en-GB"/>
        </w:rPr>
        <w:t xml:space="preserve">will receive up to €45K </w:t>
      </w:r>
      <w:r w:rsidR="007758B4">
        <w:rPr>
          <w:lang w:val="en-GB"/>
        </w:rPr>
        <w:t xml:space="preserve">as a funding </w:t>
      </w:r>
      <w:r w:rsidR="00947FD0" w:rsidRPr="00765DDD">
        <w:rPr>
          <w:lang w:val="en-GB"/>
        </w:rPr>
        <w:t>to support the</w:t>
      </w:r>
      <w:r w:rsidR="00947FD0">
        <w:rPr>
          <w:lang w:val="en-GB"/>
        </w:rPr>
        <w:t xml:space="preserve">ir participation </w:t>
      </w:r>
      <w:r w:rsidR="00947FD0" w:rsidRPr="00765DDD">
        <w:rPr>
          <w:lang w:val="en-GB"/>
        </w:rPr>
        <w:t>Phase3.</w:t>
      </w:r>
    </w:p>
    <w:p w14:paraId="1578F9D0" w14:textId="77777777" w:rsidR="00947FD0" w:rsidRPr="002E1252" w:rsidRDefault="00947FD0" w:rsidP="00947FD0">
      <w:pPr>
        <w:rPr>
          <w:lang w:val="en-GB"/>
        </w:rPr>
      </w:pPr>
      <w:r w:rsidRPr="002E1252">
        <w:rPr>
          <w:lang w:val="en-GB"/>
        </w:rPr>
        <w:t>Objectives for Phase 3:</w:t>
      </w:r>
    </w:p>
    <w:p w14:paraId="5D144E0B" w14:textId="77777777" w:rsidR="00947FD0" w:rsidRPr="002E1252" w:rsidRDefault="00947FD0" w:rsidP="00947FD0">
      <w:pPr>
        <w:pStyle w:val="ListParagraph"/>
        <w:numPr>
          <w:ilvl w:val="0"/>
          <w:numId w:val="16"/>
        </w:numPr>
        <w:rPr>
          <w:lang w:val="en-GB"/>
        </w:rPr>
      </w:pPr>
      <w:r w:rsidRPr="002E1252">
        <w:rPr>
          <w:lang w:val="en-GB"/>
        </w:rPr>
        <w:t>Move from early adopters to early majority market, start exploring follow up markets</w:t>
      </w:r>
    </w:p>
    <w:p w14:paraId="6F02DFA6" w14:textId="77777777" w:rsidR="00947FD0" w:rsidRPr="002E1252" w:rsidRDefault="00947FD0" w:rsidP="00947FD0">
      <w:pPr>
        <w:pStyle w:val="ListParagraph"/>
        <w:numPr>
          <w:ilvl w:val="0"/>
          <w:numId w:val="16"/>
        </w:numPr>
        <w:rPr>
          <w:lang w:val="en-GB"/>
        </w:rPr>
      </w:pPr>
      <w:r w:rsidRPr="002E1252">
        <w:rPr>
          <w:lang w:val="en-GB"/>
        </w:rPr>
        <w:t>Significant sales or financing deals.</w:t>
      </w:r>
    </w:p>
    <w:p w14:paraId="5C4AD379" w14:textId="77777777" w:rsidR="00947FD0" w:rsidRPr="002E1252" w:rsidRDefault="00947FD0" w:rsidP="00947FD0">
      <w:pPr>
        <w:pStyle w:val="ListParagraph"/>
        <w:numPr>
          <w:ilvl w:val="0"/>
          <w:numId w:val="16"/>
        </w:numPr>
        <w:rPr>
          <w:lang w:val="en-GB"/>
        </w:rPr>
      </w:pPr>
      <w:r w:rsidRPr="002E1252">
        <w:rPr>
          <w:lang w:val="en-GB"/>
        </w:rPr>
        <w:t>Expand the team</w:t>
      </w:r>
    </w:p>
    <w:p w14:paraId="2582D8AE" w14:textId="018BE4DD" w:rsidR="00E776FF" w:rsidRPr="00420FE7" w:rsidRDefault="00D07BF9" w:rsidP="009F2FBC">
      <w:pPr>
        <w:rPr>
          <w:lang w:val="en-GB"/>
        </w:rPr>
      </w:pPr>
      <w:r w:rsidRPr="00420FE7">
        <w:rPr>
          <w:lang w:val="en-GB"/>
        </w:rPr>
        <w:t xml:space="preserve">Phase 3 starts with a 1- day Workshop aiming to set </w:t>
      </w:r>
      <w:r w:rsidR="009F2FBC">
        <w:rPr>
          <w:lang w:val="en-GB"/>
        </w:rPr>
        <w:t xml:space="preserve">tailored project plan for each </w:t>
      </w:r>
      <w:r w:rsidR="00551890">
        <w:rPr>
          <w:lang w:val="en-GB"/>
        </w:rPr>
        <w:t>Start-Up</w:t>
      </w:r>
      <w:r w:rsidR="009F2FBC">
        <w:rPr>
          <w:lang w:val="en-GB"/>
        </w:rPr>
        <w:t xml:space="preserve">, which comprises </w:t>
      </w:r>
      <w:r w:rsidRPr="00420FE7">
        <w:rPr>
          <w:lang w:val="en-GB"/>
        </w:rPr>
        <w:t xml:space="preserve">goals </w:t>
      </w:r>
      <w:r w:rsidR="009F2FBC">
        <w:rPr>
          <w:lang w:val="en-GB"/>
        </w:rPr>
        <w:t xml:space="preserve">and support actions, in order to develop the </w:t>
      </w:r>
      <w:r w:rsidR="009A6E4A">
        <w:rPr>
          <w:lang w:val="en-GB"/>
        </w:rPr>
        <w:t>S</w:t>
      </w:r>
      <w:r w:rsidR="009F2FBC">
        <w:rPr>
          <w:lang w:val="en-GB"/>
        </w:rPr>
        <w:t>tart</w:t>
      </w:r>
      <w:r w:rsidR="009A6E4A">
        <w:rPr>
          <w:lang w:val="en-GB"/>
        </w:rPr>
        <w:t>-</w:t>
      </w:r>
      <w:r w:rsidR="0017567E">
        <w:rPr>
          <w:lang w:val="en-GB"/>
        </w:rPr>
        <w:t>U</w:t>
      </w:r>
      <w:r w:rsidR="009F2FBC">
        <w:rPr>
          <w:lang w:val="en-GB"/>
        </w:rPr>
        <w:t xml:space="preserve">p’s activities </w:t>
      </w:r>
      <w:r w:rsidRPr="00420FE7">
        <w:rPr>
          <w:lang w:val="en-GB"/>
        </w:rPr>
        <w:t>in the next 6-9 months.</w:t>
      </w:r>
      <w:r w:rsidR="00C93D82" w:rsidRPr="00420FE7">
        <w:rPr>
          <w:lang w:val="en-GB"/>
        </w:rPr>
        <w:t xml:space="preserve"> </w:t>
      </w:r>
      <w:r w:rsidR="002B3FAF">
        <w:rPr>
          <w:lang w:val="en-GB"/>
        </w:rPr>
        <w:t xml:space="preserve">In addition to the continued support of a business developer from the local innovation hub, other support actions could be user of the infrastructure of our partners for tests and pilot studies as well as </w:t>
      </w:r>
      <w:r w:rsidR="00AD7332">
        <w:rPr>
          <w:lang w:val="en-GB"/>
        </w:rPr>
        <w:t xml:space="preserve">further linking </w:t>
      </w:r>
      <w:r w:rsidR="00420B15">
        <w:rPr>
          <w:lang w:val="en-GB"/>
        </w:rPr>
        <w:t>and introduction</w:t>
      </w:r>
      <w:r w:rsidR="002B3FAF">
        <w:rPr>
          <w:lang w:val="en-GB"/>
        </w:rPr>
        <w:t xml:space="preserve"> to</w:t>
      </w:r>
      <w:r w:rsidR="002B3FAF" w:rsidRPr="00420FE7">
        <w:rPr>
          <w:lang w:val="en-GB"/>
        </w:rPr>
        <w:t xml:space="preserve"> EIT</w:t>
      </w:r>
      <w:r w:rsidR="002B3FAF">
        <w:rPr>
          <w:lang w:val="en-GB"/>
        </w:rPr>
        <w:t xml:space="preserve"> </w:t>
      </w:r>
      <w:r w:rsidR="002B3FAF" w:rsidRPr="00420FE7">
        <w:rPr>
          <w:lang w:val="en-GB"/>
        </w:rPr>
        <w:t xml:space="preserve">RawMaterials Industry </w:t>
      </w:r>
      <w:r w:rsidR="00A368F4">
        <w:rPr>
          <w:lang w:val="en-GB"/>
        </w:rPr>
        <w:t>P</w:t>
      </w:r>
      <w:r w:rsidR="002B3FAF" w:rsidRPr="00420FE7">
        <w:rPr>
          <w:lang w:val="en-GB"/>
        </w:rPr>
        <w:t>artners as validation partners and potential customer</w:t>
      </w:r>
      <w:r w:rsidR="002B3FAF">
        <w:rPr>
          <w:lang w:val="en-GB"/>
        </w:rPr>
        <w:t>s</w:t>
      </w:r>
      <w:r w:rsidR="002B3FAF" w:rsidRPr="00420FE7">
        <w:rPr>
          <w:lang w:val="en-GB"/>
        </w:rPr>
        <w:t>.</w:t>
      </w:r>
      <w:r w:rsidR="002B3FAF">
        <w:rPr>
          <w:lang w:val="en-GB"/>
        </w:rPr>
        <w:t xml:space="preserve"> </w:t>
      </w:r>
      <w:r w:rsidR="009F2FBC">
        <w:rPr>
          <w:lang w:val="en-GB"/>
        </w:rPr>
        <w:t xml:space="preserve">These and similar types of activities are envisaged as a means to </w:t>
      </w:r>
      <w:r w:rsidR="00A03E5B" w:rsidRPr="00420FE7">
        <w:rPr>
          <w:lang w:val="en-GB"/>
        </w:rPr>
        <w:t>prepare</w:t>
      </w:r>
      <w:r w:rsidR="009F2FBC">
        <w:rPr>
          <w:lang w:val="en-GB"/>
        </w:rPr>
        <w:t xml:space="preserve"> the </w:t>
      </w:r>
      <w:r w:rsidR="00420B15">
        <w:rPr>
          <w:lang w:val="en-GB"/>
        </w:rPr>
        <w:t>S</w:t>
      </w:r>
      <w:r w:rsidR="009F2FBC">
        <w:rPr>
          <w:lang w:val="en-GB"/>
        </w:rPr>
        <w:t>tart</w:t>
      </w:r>
      <w:r w:rsidR="00420B15">
        <w:rPr>
          <w:lang w:val="en-GB"/>
        </w:rPr>
        <w:t>-U</w:t>
      </w:r>
      <w:r w:rsidR="009F2FBC">
        <w:rPr>
          <w:lang w:val="en-GB"/>
        </w:rPr>
        <w:t>p</w:t>
      </w:r>
      <w:r w:rsidR="00A03E5B" w:rsidRPr="00420FE7">
        <w:rPr>
          <w:lang w:val="en-GB"/>
        </w:rPr>
        <w:t xml:space="preserve"> for future investment </w:t>
      </w:r>
      <w:r w:rsidR="00FD54D0" w:rsidRPr="00420FE7">
        <w:rPr>
          <w:lang w:val="en-GB"/>
        </w:rPr>
        <w:t xml:space="preserve">rounds </w:t>
      </w:r>
      <w:r w:rsidR="009F2FBC">
        <w:rPr>
          <w:lang w:val="en-GB"/>
        </w:rPr>
        <w:t xml:space="preserve">as well as providing the basis </w:t>
      </w:r>
      <w:r w:rsidR="00A03E5B" w:rsidRPr="00420FE7">
        <w:rPr>
          <w:lang w:val="en-GB"/>
        </w:rPr>
        <w:t>to scale the</w:t>
      </w:r>
      <w:r w:rsidR="009F2FBC">
        <w:rPr>
          <w:lang w:val="en-GB"/>
        </w:rPr>
        <w:t>ir</w:t>
      </w:r>
      <w:r w:rsidR="00A03E5B" w:rsidRPr="00420FE7">
        <w:rPr>
          <w:lang w:val="en-GB"/>
        </w:rPr>
        <w:t xml:space="preserve"> </w:t>
      </w:r>
      <w:r w:rsidR="00FD54D0" w:rsidRPr="00420FE7">
        <w:rPr>
          <w:lang w:val="en-GB"/>
        </w:rPr>
        <w:t>business.</w:t>
      </w:r>
      <w:r w:rsidR="0070250E" w:rsidRPr="00420FE7">
        <w:rPr>
          <w:lang w:val="en-GB"/>
        </w:rPr>
        <w:t xml:space="preserve"> </w:t>
      </w:r>
    </w:p>
    <w:p w14:paraId="41572D8B" w14:textId="77777777" w:rsidR="009E4AD7" w:rsidRPr="00420FE7" w:rsidRDefault="009E4AD7" w:rsidP="007D4CA6">
      <w:pPr>
        <w:rPr>
          <w:lang w:val="en-GB"/>
        </w:rPr>
      </w:pPr>
    </w:p>
    <w:p w14:paraId="487B0071" w14:textId="725E3D0E" w:rsidR="00E87B7F" w:rsidRPr="00BC5A8C" w:rsidRDefault="00E87B7F" w:rsidP="007D4CA6">
      <w:pPr>
        <w:pStyle w:val="Heading1"/>
        <w:rPr>
          <w:lang w:val="en-GB"/>
        </w:rPr>
      </w:pPr>
      <w:bookmarkStart w:id="8" w:name="_Toc535516254"/>
      <w:r w:rsidRPr="00BC5A8C">
        <w:rPr>
          <w:lang w:val="en-GB"/>
        </w:rPr>
        <w:t xml:space="preserve">The </w:t>
      </w:r>
      <w:r w:rsidR="00E65987" w:rsidRPr="00BC5A8C">
        <w:rPr>
          <w:lang w:val="en-GB"/>
        </w:rPr>
        <w:t xml:space="preserve">Call </w:t>
      </w:r>
      <w:r w:rsidR="00C8103A" w:rsidRPr="00BC5A8C">
        <w:rPr>
          <w:lang w:val="en-GB"/>
        </w:rPr>
        <w:t xml:space="preserve">for </w:t>
      </w:r>
      <w:r w:rsidRPr="00BC5A8C">
        <w:rPr>
          <w:lang w:val="en-GB"/>
        </w:rPr>
        <w:t>Phase</w:t>
      </w:r>
      <w:r w:rsidR="00112B62">
        <w:rPr>
          <w:lang w:val="en-GB"/>
        </w:rPr>
        <w:t xml:space="preserve"> 2</w:t>
      </w:r>
      <w:r w:rsidR="000774C9" w:rsidRPr="00BC5A8C">
        <w:rPr>
          <w:lang w:val="en-GB"/>
        </w:rPr>
        <w:t>-</w:t>
      </w:r>
      <w:r w:rsidR="00BC5A8C">
        <w:rPr>
          <w:lang w:val="en-GB"/>
        </w:rPr>
        <w:t>Build</w:t>
      </w:r>
      <w:r w:rsidR="00BC5A8C" w:rsidRPr="00BC5A8C">
        <w:rPr>
          <w:lang w:val="en-GB"/>
        </w:rPr>
        <w:t xml:space="preserve"> 20</w:t>
      </w:r>
      <w:r w:rsidR="00BC5A8C">
        <w:rPr>
          <w:lang w:val="en-GB"/>
        </w:rPr>
        <w:t>19</w:t>
      </w:r>
      <w:bookmarkEnd w:id="8"/>
    </w:p>
    <w:p w14:paraId="31CCCBD0" w14:textId="366E7E80" w:rsidR="00CA2190" w:rsidRPr="00420FE7" w:rsidRDefault="00BC5A8C" w:rsidP="00E87B7F">
      <w:pPr>
        <w:rPr>
          <w:lang w:val="en-GB"/>
        </w:rPr>
      </w:pPr>
      <w:r>
        <w:rPr>
          <w:lang w:val="en-GB"/>
        </w:rPr>
        <w:t xml:space="preserve">EIT RM will continue implementation of the new Accelerator program with arranging Phase 2. This call aims to select 12 teams entering Phase 2 program duration 3-6 </w:t>
      </w:r>
      <w:r w:rsidR="000B7244">
        <w:rPr>
          <w:lang w:val="en-GB"/>
        </w:rPr>
        <w:t xml:space="preserve">months </w:t>
      </w:r>
      <w:r w:rsidR="000B7244" w:rsidRPr="00BC5A8C">
        <w:rPr>
          <w:lang w:val="en-GB"/>
        </w:rPr>
        <w:t>with</w:t>
      </w:r>
      <w:r>
        <w:rPr>
          <w:lang w:val="en-GB"/>
        </w:rPr>
        <w:t xml:space="preserve"> start week 10. </w:t>
      </w:r>
    </w:p>
    <w:p w14:paraId="1005FBF6" w14:textId="036EE823" w:rsidR="00B55EC6" w:rsidRDefault="008D195A" w:rsidP="00E87B7F">
      <w:pPr>
        <w:rPr>
          <w:lang w:val="en-GB"/>
        </w:rPr>
      </w:pPr>
      <w:r w:rsidRPr="00420FE7">
        <w:rPr>
          <w:lang w:val="en-GB"/>
        </w:rPr>
        <w:t xml:space="preserve">The </w:t>
      </w:r>
      <w:r w:rsidR="00BC5A8C">
        <w:rPr>
          <w:lang w:val="en-GB"/>
        </w:rPr>
        <w:t>registration for submitting the application opens by January 18</w:t>
      </w:r>
      <w:r w:rsidR="000B7244" w:rsidRPr="00FD6858">
        <w:rPr>
          <w:vertAlign w:val="superscript"/>
          <w:lang w:val="en-GB"/>
        </w:rPr>
        <w:t>th</w:t>
      </w:r>
      <w:r w:rsidR="000B7244">
        <w:rPr>
          <w:lang w:val="en-GB"/>
        </w:rPr>
        <w:t xml:space="preserve"> of</w:t>
      </w:r>
      <w:r w:rsidR="00BC5A8C">
        <w:rPr>
          <w:lang w:val="en-GB"/>
        </w:rPr>
        <w:t xml:space="preserve"> </w:t>
      </w:r>
      <w:r w:rsidRPr="00420FE7">
        <w:rPr>
          <w:lang w:val="en-GB"/>
        </w:rPr>
        <w:t xml:space="preserve">and deadline for submission is </w:t>
      </w:r>
      <w:r w:rsidR="00BC5A8C">
        <w:rPr>
          <w:lang w:val="en-GB"/>
        </w:rPr>
        <w:t>January 28</w:t>
      </w:r>
      <w:r w:rsidR="000B7244" w:rsidRPr="0053599D">
        <w:rPr>
          <w:vertAlign w:val="superscript"/>
          <w:lang w:val="en-GB"/>
        </w:rPr>
        <w:t>th</w:t>
      </w:r>
      <w:r w:rsidR="000B7244">
        <w:rPr>
          <w:lang w:val="en-GB"/>
        </w:rPr>
        <w:t>,</w:t>
      </w:r>
      <w:r w:rsidR="00BC5A8C">
        <w:rPr>
          <w:lang w:val="en-GB"/>
        </w:rPr>
        <w:t xml:space="preserve"> </w:t>
      </w:r>
      <w:r w:rsidRPr="00B20D40">
        <w:rPr>
          <w:lang w:val="en-GB"/>
        </w:rPr>
        <w:t>201</w:t>
      </w:r>
      <w:r w:rsidR="00BC5A8C">
        <w:rPr>
          <w:lang w:val="en-GB"/>
        </w:rPr>
        <w:t xml:space="preserve">9 </w:t>
      </w:r>
      <w:r w:rsidR="00B55EC6">
        <w:rPr>
          <w:lang w:val="en-GB"/>
        </w:rPr>
        <w:t>at midnight CET.</w:t>
      </w:r>
      <w:r w:rsidR="00BC5A8C">
        <w:rPr>
          <w:lang w:val="en-GB"/>
        </w:rPr>
        <w:t xml:space="preserve"> The selection process and content of program is described in text below.</w:t>
      </w:r>
    </w:p>
    <w:p w14:paraId="10AB7FF7" w14:textId="77777777" w:rsidR="00E87B7F" w:rsidRPr="00420FE7" w:rsidRDefault="00E87B7F" w:rsidP="00E87B7F">
      <w:pPr>
        <w:rPr>
          <w:lang w:val="en-GB"/>
        </w:rPr>
      </w:pPr>
    </w:p>
    <w:p w14:paraId="1E58DC3B" w14:textId="2BCC6937" w:rsidR="00245E29" w:rsidRPr="000B7244" w:rsidRDefault="00D4266A" w:rsidP="007D4CA6">
      <w:pPr>
        <w:pStyle w:val="Heading1"/>
      </w:pPr>
      <w:bookmarkStart w:id="9" w:name="_Toc535516255"/>
      <w:r w:rsidRPr="000B7244">
        <w:lastRenderedPageBreak/>
        <w:t>Target group</w:t>
      </w:r>
      <w:r w:rsidR="007E10E0" w:rsidRPr="000B7244">
        <w:t xml:space="preserve"> and Criteria</w:t>
      </w:r>
      <w:bookmarkEnd w:id="9"/>
      <w:r w:rsidRPr="000B7244">
        <w:t xml:space="preserve"> </w:t>
      </w:r>
    </w:p>
    <w:p w14:paraId="071E5C1D" w14:textId="46347B43" w:rsidR="00BB5712" w:rsidRPr="000B7244" w:rsidRDefault="00D317B5" w:rsidP="000B7244">
      <w:r w:rsidRPr="000B7244">
        <w:rPr>
          <w:rFonts w:eastAsiaTheme="majorEastAsia"/>
        </w:rPr>
        <w:t xml:space="preserve">Criteria for the </w:t>
      </w:r>
      <w:r w:rsidR="007F7A26" w:rsidRPr="000B7244">
        <w:rPr>
          <w:rFonts w:eastAsiaTheme="majorEastAsia"/>
        </w:rPr>
        <w:t xml:space="preserve">Phase </w:t>
      </w:r>
      <w:r w:rsidR="00BC5A8C" w:rsidRPr="000B7244">
        <w:rPr>
          <w:rFonts w:eastAsiaTheme="majorEastAsia"/>
        </w:rPr>
        <w:t>2</w:t>
      </w:r>
      <w:r w:rsidR="009F2FBC" w:rsidRPr="000B7244">
        <w:rPr>
          <w:rFonts w:eastAsiaTheme="majorEastAsia"/>
        </w:rPr>
        <w:t>,</w:t>
      </w:r>
      <w:r w:rsidR="007F7A26" w:rsidRPr="000B7244">
        <w:rPr>
          <w:rFonts w:eastAsiaTheme="majorEastAsia"/>
        </w:rPr>
        <w:t xml:space="preserve"> </w:t>
      </w:r>
      <w:r w:rsidR="00BC5A8C" w:rsidRPr="000B7244">
        <w:rPr>
          <w:rFonts w:eastAsiaTheme="majorEastAsia"/>
        </w:rPr>
        <w:t xml:space="preserve">2019 </w:t>
      </w:r>
      <w:r w:rsidR="004D564F" w:rsidRPr="000B7244">
        <w:rPr>
          <w:rFonts w:eastAsiaTheme="majorEastAsia"/>
        </w:rPr>
        <w:t>and target</w:t>
      </w:r>
      <w:r w:rsidRPr="000B7244">
        <w:rPr>
          <w:rFonts w:eastAsiaTheme="majorEastAsia"/>
        </w:rPr>
        <w:t xml:space="preserve"> group is </w:t>
      </w:r>
      <w:r w:rsidR="006166CB" w:rsidRPr="000B7244">
        <w:rPr>
          <w:rFonts w:eastAsiaTheme="majorEastAsia"/>
        </w:rPr>
        <w:t>stated as follows:</w:t>
      </w:r>
      <w:r w:rsidR="000B7244" w:rsidRPr="000B7244">
        <w:rPr>
          <w:rFonts w:eastAsiaTheme="majorEastAsia"/>
        </w:rPr>
        <w:t xml:space="preserve"> </w:t>
      </w:r>
    </w:p>
    <w:p w14:paraId="32C07DEE" w14:textId="378C7A53" w:rsidR="00BB5712" w:rsidRPr="000B7244" w:rsidRDefault="00BB5712" w:rsidP="008206E6">
      <w:pPr>
        <w:pStyle w:val="ListParagraph"/>
        <w:numPr>
          <w:ilvl w:val="0"/>
          <w:numId w:val="18"/>
        </w:numPr>
      </w:pPr>
      <w:r w:rsidRPr="000B7244">
        <w:rPr>
          <w:rFonts w:eastAsiaTheme="majorEastAsia"/>
        </w:rPr>
        <w:t xml:space="preserve">The </w:t>
      </w:r>
      <w:r w:rsidR="00B7398A" w:rsidRPr="000B7244">
        <w:rPr>
          <w:rFonts w:eastAsiaTheme="majorEastAsia"/>
        </w:rPr>
        <w:t>Start-Up</w:t>
      </w:r>
      <w:r w:rsidRPr="000B7244">
        <w:rPr>
          <w:rFonts w:eastAsiaTheme="majorEastAsia"/>
        </w:rPr>
        <w:t xml:space="preserve"> </w:t>
      </w:r>
      <w:r w:rsidR="000B7244" w:rsidRPr="000B7244">
        <w:rPr>
          <w:rFonts w:eastAsiaTheme="majorEastAsia"/>
        </w:rPr>
        <w:t xml:space="preserve">need to be registered legal entity </w:t>
      </w:r>
    </w:p>
    <w:p w14:paraId="1DABF28C" w14:textId="77777777" w:rsidR="00BB5712" w:rsidRPr="000B7244" w:rsidRDefault="00436186" w:rsidP="00BB5712">
      <w:pPr>
        <w:pStyle w:val="ListParagraph"/>
        <w:numPr>
          <w:ilvl w:val="0"/>
          <w:numId w:val="18"/>
        </w:numPr>
      </w:pPr>
      <w:r w:rsidRPr="000B7244">
        <w:rPr>
          <w:rFonts w:eastAsiaTheme="majorEastAsia"/>
        </w:rPr>
        <w:t xml:space="preserve">The Start-Up need to have a </w:t>
      </w:r>
      <w:r w:rsidR="00BB5712" w:rsidRPr="000B7244">
        <w:rPr>
          <w:rFonts w:eastAsiaTheme="majorEastAsia"/>
        </w:rPr>
        <w:t>Team of more than one entrepreneur</w:t>
      </w:r>
    </w:p>
    <w:p w14:paraId="6884AB97" w14:textId="4D3DC61A" w:rsidR="00E57969" w:rsidRPr="000B7244" w:rsidRDefault="00F67F33" w:rsidP="008206E6">
      <w:pPr>
        <w:pStyle w:val="ListParagraph"/>
        <w:numPr>
          <w:ilvl w:val="0"/>
          <w:numId w:val="11"/>
        </w:numPr>
      </w:pPr>
      <w:r w:rsidRPr="000B7244">
        <w:rPr>
          <w:rFonts w:eastAsiaTheme="majorEastAsia"/>
        </w:rPr>
        <w:t xml:space="preserve">The Start-Up need to be </w:t>
      </w:r>
      <w:r w:rsidR="00171142" w:rsidRPr="000B7244">
        <w:rPr>
          <w:rFonts w:eastAsiaTheme="majorEastAsia"/>
        </w:rPr>
        <w:t>prepared</w:t>
      </w:r>
      <w:r w:rsidR="00E57969" w:rsidRPr="000B7244">
        <w:rPr>
          <w:rFonts w:eastAsiaTheme="majorEastAsia"/>
        </w:rPr>
        <w:t xml:space="preserve"> to work fulltime</w:t>
      </w:r>
      <w:r w:rsidR="00171142" w:rsidRPr="000B7244">
        <w:rPr>
          <w:rFonts w:eastAsiaTheme="majorEastAsia"/>
        </w:rPr>
        <w:t xml:space="preserve"> with a </w:t>
      </w:r>
      <w:r w:rsidR="00E57969" w:rsidRPr="000B7244">
        <w:rPr>
          <w:rFonts w:eastAsiaTheme="majorEastAsia"/>
        </w:rPr>
        <w:t>dedicate</w:t>
      </w:r>
      <w:r w:rsidR="007F57F2" w:rsidRPr="000B7244">
        <w:rPr>
          <w:rFonts w:eastAsiaTheme="majorEastAsia"/>
        </w:rPr>
        <w:t>d</w:t>
      </w:r>
      <w:r w:rsidR="00E57969" w:rsidRPr="000B7244">
        <w:rPr>
          <w:rFonts w:eastAsiaTheme="majorEastAsia"/>
        </w:rPr>
        <w:t xml:space="preserve"> team</w:t>
      </w:r>
    </w:p>
    <w:p w14:paraId="05856C11" w14:textId="06F693AE" w:rsidR="000B7244" w:rsidRPr="000B7244" w:rsidRDefault="000B7244" w:rsidP="000B7244">
      <w:pPr>
        <w:pStyle w:val="ListParagraph"/>
        <w:numPr>
          <w:ilvl w:val="0"/>
          <w:numId w:val="11"/>
        </w:numPr>
      </w:pPr>
      <w:r w:rsidRPr="000B7244">
        <w:t xml:space="preserve">Showed good progress from completing </w:t>
      </w:r>
      <w:r w:rsidR="00112B62">
        <w:t xml:space="preserve">ACP </w:t>
      </w:r>
      <w:r w:rsidRPr="000B7244">
        <w:t>Phase 1</w:t>
      </w:r>
      <w:r w:rsidR="00112B62">
        <w:t xml:space="preserve"> or if not graduated from ACP Phase 1</w:t>
      </w:r>
      <w:r w:rsidRPr="000B7244">
        <w:t xml:space="preserve"> </w:t>
      </w:r>
      <w:r w:rsidR="00112B62">
        <w:t xml:space="preserve">showed similar progress and level of stage </w:t>
      </w:r>
      <w:proofErr w:type="gramStart"/>
      <w:r w:rsidR="00112B62">
        <w:t xml:space="preserve">concerning </w:t>
      </w:r>
      <w:r w:rsidR="00112B62" w:rsidRPr="000B7244">
        <w:t xml:space="preserve"> market</w:t>
      </w:r>
      <w:proofErr w:type="gramEnd"/>
      <w:r w:rsidR="00112B62" w:rsidRPr="000B7244">
        <w:t xml:space="preserve"> identification, team work, attracted interest from market/ EIT RM partner</w:t>
      </w:r>
      <w:r w:rsidR="00112B62">
        <w:t>.</w:t>
      </w:r>
    </w:p>
    <w:p w14:paraId="55E5B12E" w14:textId="6A6A1B62" w:rsidR="000B7244" w:rsidRPr="000B7244" w:rsidRDefault="00112B62" w:rsidP="000B7244">
      <w:pPr>
        <w:pStyle w:val="ListParagraph"/>
        <w:numPr>
          <w:ilvl w:val="0"/>
          <w:numId w:val="11"/>
        </w:numPr>
      </w:pPr>
      <w:r>
        <w:t>I</w:t>
      </w:r>
      <w:r>
        <w:t>f not graduated from ACP Phase 1</w:t>
      </w:r>
      <w:r>
        <w:t xml:space="preserve">, the Start-up </w:t>
      </w:r>
      <w:proofErr w:type="gramStart"/>
      <w:r>
        <w:t>need  to</w:t>
      </w:r>
      <w:proofErr w:type="gramEnd"/>
      <w:r>
        <w:t xml:space="preserve"> participate and </w:t>
      </w:r>
      <w:r w:rsidRPr="000B7244">
        <w:t>fulfill</w:t>
      </w:r>
      <w:r w:rsidR="000B7244" w:rsidRPr="000B7244">
        <w:t xml:space="preserve"> ACP Short-Cut</w:t>
      </w:r>
      <w:r>
        <w:t>, a</w:t>
      </w:r>
      <w:r w:rsidR="000B7244" w:rsidRPr="000B7244">
        <w:t xml:space="preserve"> </w:t>
      </w:r>
      <w:r>
        <w:t>workshop aiming to implement acceleration process chosen for EIT RM Acceleration Program.</w:t>
      </w:r>
    </w:p>
    <w:p w14:paraId="04418D53" w14:textId="18D9F1DB" w:rsidR="000B7244" w:rsidRPr="000B7244" w:rsidRDefault="000B7244" w:rsidP="000B7244">
      <w:pPr>
        <w:pStyle w:val="ListParagraph"/>
        <w:numPr>
          <w:ilvl w:val="0"/>
          <w:numId w:val="11"/>
        </w:numPr>
      </w:pPr>
      <w:r w:rsidRPr="000B7244">
        <w:t>Product/ Tech or service TRL 5</w:t>
      </w:r>
      <w:r w:rsidR="00112B62">
        <w:t>-</w:t>
      </w:r>
      <w:proofErr w:type="gramStart"/>
      <w:r w:rsidR="00112B62">
        <w:t xml:space="preserve">7; </w:t>
      </w:r>
      <w:r w:rsidRPr="000B7244">
        <w:t xml:space="preserve"> on</w:t>
      </w:r>
      <w:proofErr w:type="gramEnd"/>
      <w:r w:rsidRPr="000B7244">
        <w:t xml:space="preserve"> level prototype, M</w:t>
      </w:r>
      <w:r w:rsidR="00112B62">
        <w:t xml:space="preserve">inimal </w:t>
      </w:r>
      <w:r w:rsidR="00112B62" w:rsidRPr="000B7244">
        <w:t>V</w:t>
      </w:r>
      <w:r w:rsidR="00112B62">
        <w:t xml:space="preserve">iable </w:t>
      </w:r>
      <w:r w:rsidRPr="000B7244">
        <w:t>P</w:t>
      </w:r>
      <w:r w:rsidR="00112B62">
        <w:t>roduct</w:t>
      </w:r>
      <w:r w:rsidRPr="000B7244">
        <w:t xml:space="preserve"> or demo</w:t>
      </w:r>
    </w:p>
    <w:p w14:paraId="09B89B4C" w14:textId="3C9359A6" w:rsidR="000B7244" w:rsidRPr="000B7244" w:rsidRDefault="000B7244" w:rsidP="000B7244">
      <w:pPr>
        <w:pStyle w:val="ListParagraph"/>
        <w:numPr>
          <w:ilvl w:val="0"/>
          <w:numId w:val="11"/>
        </w:numPr>
      </w:pPr>
      <w:r w:rsidRPr="000B7244">
        <w:t>Market CRL 5</w:t>
      </w:r>
      <w:r w:rsidR="00112B62">
        <w:t>-7; established interest for product &amp; relations with target customer</w:t>
      </w:r>
    </w:p>
    <w:p w14:paraId="06261DA3" w14:textId="77777777" w:rsidR="000B7244" w:rsidRPr="000B7244" w:rsidRDefault="000B7244" w:rsidP="000B7244">
      <w:pPr>
        <w:pStyle w:val="ListParagraph"/>
        <w:numPr>
          <w:ilvl w:val="0"/>
          <w:numId w:val="11"/>
        </w:numPr>
      </w:pPr>
      <w:r w:rsidRPr="000B7244">
        <w:t>A fundamental slide deck/ presentation</w:t>
      </w:r>
    </w:p>
    <w:p w14:paraId="7F4BB4C7" w14:textId="15DDE783" w:rsidR="000B7244" w:rsidRPr="000B7244" w:rsidRDefault="000B7244" w:rsidP="000B7244">
      <w:pPr>
        <w:pStyle w:val="ListParagraph"/>
        <w:numPr>
          <w:ilvl w:val="0"/>
          <w:numId w:val="11"/>
        </w:numPr>
      </w:pPr>
      <w:r w:rsidRPr="000B7244">
        <w:t>A milestone plans</w:t>
      </w:r>
    </w:p>
    <w:p w14:paraId="042D4875" w14:textId="337E4E59" w:rsidR="000B7244" w:rsidRPr="000B7244" w:rsidRDefault="000B7244" w:rsidP="000B7244">
      <w:pPr>
        <w:pStyle w:val="ListParagraph"/>
        <w:numPr>
          <w:ilvl w:val="0"/>
          <w:numId w:val="11"/>
        </w:numPr>
      </w:pPr>
      <w:r w:rsidRPr="000B7244">
        <w:t>Interview list of identified Customers/ Stakeholders/ partners or other important contacts</w:t>
      </w:r>
    </w:p>
    <w:p w14:paraId="06AE6498" w14:textId="7C02926F" w:rsidR="000B7244" w:rsidRPr="000B7244" w:rsidRDefault="000B7244" w:rsidP="000B7244">
      <w:pPr>
        <w:pStyle w:val="ListParagraph"/>
        <w:numPr>
          <w:ilvl w:val="0"/>
          <w:numId w:val="11"/>
        </w:numPr>
      </w:pPr>
      <w:r w:rsidRPr="000B7244">
        <w:t>Submitted application for Phase 2</w:t>
      </w:r>
    </w:p>
    <w:p w14:paraId="44B7ABAD" w14:textId="77777777" w:rsidR="0019518E" w:rsidRPr="000B7244" w:rsidRDefault="0019518E" w:rsidP="007D4CA6">
      <w:pPr>
        <w:pStyle w:val="ListParagraph"/>
      </w:pPr>
    </w:p>
    <w:p w14:paraId="5541F44C" w14:textId="0605D73C" w:rsidR="0019518E" w:rsidRPr="000B7244" w:rsidRDefault="00E9500F" w:rsidP="0019518E">
      <w:pPr>
        <w:pStyle w:val="Heading1"/>
      </w:pPr>
      <w:bookmarkStart w:id="10" w:name="_Toc535516256"/>
      <w:r w:rsidRPr="000B7244">
        <w:t>Program</w:t>
      </w:r>
      <w:r w:rsidR="00206C04" w:rsidRPr="000B7244">
        <w:t xml:space="preserve"> </w:t>
      </w:r>
      <w:r w:rsidR="0019518E" w:rsidRPr="000B7244">
        <w:t xml:space="preserve">for Phase </w:t>
      </w:r>
      <w:r w:rsidR="00BC5A8C" w:rsidRPr="000B7244">
        <w:t>2</w:t>
      </w:r>
      <w:r w:rsidR="000365FF" w:rsidRPr="000B7244">
        <w:t>-</w:t>
      </w:r>
      <w:r w:rsidR="00BC5A8C" w:rsidRPr="000B7244">
        <w:t>Build 2019</w:t>
      </w:r>
      <w:bookmarkEnd w:id="10"/>
    </w:p>
    <w:p w14:paraId="5FFD9D9B" w14:textId="09D33C46" w:rsidR="00BC5A8C" w:rsidRPr="000B7244" w:rsidRDefault="00BC5A8C" w:rsidP="00BC5A8C">
      <w:r w:rsidRPr="000B7244">
        <w:t xml:space="preserve">Phase 2 has a duration of 3-6 months and the </w:t>
      </w:r>
      <w:r w:rsidR="0053599D" w:rsidRPr="000B7244">
        <w:t>first</w:t>
      </w:r>
      <w:r w:rsidRPr="000B7244">
        <w:t xml:space="preserve"> 3 months has a defined program with </w:t>
      </w:r>
      <w:r w:rsidR="000B7244" w:rsidRPr="000B7244">
        <w:t>mandatory</w:t>
      </w:r>
      <w:r w:rsidRPr="000B7244">
        <w:t xml:space="preserve"> action to attend for the teams. We would like to see 2 participants from each team attending due to alignment inside the team and speed their capacity to progress.</w:t>
      </w:r>
    </w:p>
    <w:p w14:paraId="366563D1" w14:textId="7C2016AD" w:rsidR="00112B62" w:rsidRPr="000B7244" w:rsidRDefault="00BC5A8C" w:rsidP="00BC5A8C">
      <w:pPr>
        <w:pStyle w:val="ListParagraph"/>
        <w:numPr>
          <w:ilvl w:val="0"/>
          <w:numId w:val="11"/>
        </w:numPr>
      </w:pPr>
      <w:r w:rsidRPr="000B7244">
        <w:t xml:space="preserve">Kick-off Phase 2, a Workshop for 3 days. </w:t>
      </w:r>
    </w:p>
    <w:p w14:paraId="62B3BFDD" w14:textId="18749E76" w:rsidR="00BC5A8C" w:rsidRPr="000B7244" w:rsidRDefault="00112B62" w:rsidP="00112B62">
      <w:pPr>
        <w:pStyle w:val="ListParagraph"/>
        <w:numPr>
          <w:ilvl w:val="0"/>
          <w:numId w:val="11"/>
        </w:numPr>
      </w:pPr>
      <w:r>
        <w:t xml:space="preserve">Tuning- </w:t>
      </w:r>
      <w:r w:rsidR="00BC5A8C" w:rsidRPr="000B7244">
        <w:t>calls</w:t>
      </w:r>
      <w:r>
        <w:t xml:space="preserve"> every third week</w:t>
      </w:r>
      <w:r w:rsidR="00BC5A8C" w:rsidRPr="000B7244">
        <w:t xml:space="preserve">, to continue and push for </w:t>
      </w:r>
      <w:r w:rsidR="0053599D" w:rsidRPr="000B7244">
        <w:t>advancement</w:t>
      </w:r>
      <w:r w:rsidR="00BC5A8C" w:rsidRPr="000B7244">
        <w:t xml:space="preserve"> </w:t>
      </w:r>
      <w:r>
        <w:t>Tuning-</w:t>
      </w:r>
      <w:r w:rsidR="00BC5A8C" w:rsidRPr="000B7244">
        <w:t xml:space="preserve"> calls stands for important way of </w:t>
      </w:r>
      <w:r w:rsidR="000B7244" w:rsidRPr="000B7244">
        <w:t>receiving</w:t>
      </w:r>
      <w:r w:rsidR="00BC5A8C" w:rsidRPr="000B7244">
        <w:t xml:space="preserve"> feedback on work </w:t>
      </w:r>
      <w:r w:rsidR="000B7244" w:rsidRPr="000B7244">
        <w:t>identifying,</w:t>
      </w:r>
      <w:r w:rsidR="00BC5A8C" w:rsidRPr="000B7244">
        <w:t xml:space="preserve"> verifying important assumptions</w:t>
      </w:r>
      <w:r w:rsidR="0053599D" w:rsidRPr="000B7244">
        <w:t xml:space="preserve">. </w:t>
      </w:r>
      <w:r>
        <w:t>Tuning-</w:t>
      </w:r>
      <w:r w:rsidR="0053599D" w:rsidRPr="000B7244">
        <w:t>call</w:t>
      </w:r>
      <w:r>
        <w:t xml:space="preserve">s </w:t>
      </w:r>
      <w:r w:rsidR="0053599D" w:rsidRPr="000B7244">
        <w:t xml:space="preserve">will be organised every third week by the teams and their assigned Business Developer Coach and Process leader will attend. </w:t>
      </w:r>
      <w:r>
        <w:t>Tuning-</w:t>
      </w:r>
      <w:r w:rsidR="0053599D" w:rsidRPr="000B7244">
        <w:t xml:space="preserve"> calls will be held by webinar. The format will be discussion based with action plans forward and “home lessons” to next call.</w:t>
      </w:r>
    </w:p>
    <w:p w14:paraId="70546B3B" w14:textId="4DB8136B" w:rsidR="0053599D" w:rsidRPr="000B7244" w:rsidRDefault="00112B62" w:rsidP="0053599D">
      <w:pPr>
        <w:pStyle w:val="ListParagraph"/>
        <w:numPr>
          <w:ilvl w:val="0"/>
          <w:numId w:val="11"/>
        </w:numPr>
      </w:pPr>
      <w:r w:rsidRPr="000B7244">
        <w:t>Asse</w:t>
      </w:r>
      <w:r>
        <w:t>s</w:t>
      </w:r>
      <w:r w:rsidRPr="000B7244">
        <w:t>ment</w:t>
      </w:r>
      <w:r w:rsidR="0053599D" w:rsidRPr="000B7244">
        <w:t xml:space="preserve"> day, a 2-day workshop that will frame the teams </w:t>
      </w:r>
      <w:r w:rsidR="000B7244" w:rsidRPr="000B7244">
        <w:t>progress</w:t>
      </w:r>
      <w:r w:rsidR="0053599D" w:rsidRPr="000B7244">
        <w:t>.</w:t>
      </w:r>
    </w:p>
    <w:p w14:paraId="4FE76F95" w14:textId="07E5E7CC" w:rsidR="0053599D" w:rsidRPr="000B7244" w:rsidRDefault="0053599D" w:rsidP="0053599D">
      <w:pPr>
        <w:pStyle w:val="ListParagraph"/>
        <w:ind w:left="774"/>
      </w:pPr>
      <w:r w:rsidRPr="000B7244">
        <w:t>The workshop starts with pitch/ presentation training day one and day two followed by pitching session. The Pitching is mandatory and one part of the evaluation for your progress.</w:t>
      </w:r>
    </w:p>
    <w:p w14:paraId="348153EF" w14:textId="4CEFC0B3" w:rsidR="00BC5A8C" w:rsidRPr="000B7244" w:rsidRDefault="0053599D" w:rsidP="002D5044">
      <w:pPr>
        <w:pStyle w:val="ListParagraph"/>
        <w:numPr>
          <w:ilvl w:val="0"/>
          <w:numId w:val="11"/>
        </w:numPr>
      </w:pPr>
      <w:r w:rsidRPr="000B7244">
        <w:lastRenderedPageBreak/>
        <w:t xml:space="preserve">For last 3 months Individual coaching will be planned for each team and lead by </w:t>
      </w:r>
      <w:r w:rsidR="000B7244" w:rsidRPr="000B7244">
        <w:t>assigned</w:t>
      </w:r>
      <w:r w:rsidRPr="000B7244">
        <w:t xml:space="preserve"> </w:t>
      </w:r>
      <w:r w:rsidR="000B7244" w:rsidRPr="000B7244">
        <w:t>coach</w:t>
      </w:r>
      <w:r w:rsidRPr="000B7244">
        <w:t xml:space="preserve"> and CLC.  </w:t>
      </w:r>
    </w:p>
    <w:p w14:paraId="590EB057" w14:textId="69655E06" w:rsidR="0067454F" w:rsidRPr="000B7244" w:rsidRDefault="00AC3E1E" w:rsidP="000B7244">
      <w:r w:rsidRPr="000B7244">
        <w:t xml:space="preserve">The </w:t>
      </w:r>
      <w:r w:rsidR="0053599D" w:rsidRPr="000B7244">
        <w:t xml:space="preserve">Kick-off </w:t>
      </w:r>
      <w:r w:rsidRPr="000B7244">
        <w:t xml:space="preserve">workshop is planned to be held during week </w:t>
      </w:r>
      <w:r w:rsidR="00BC5A8C" w:rsidRPr="000B7244">
        <w:t>10</w:t>
      </w:r>
      <w:r w:rsidR="0053599D" w:rsidRPr="000B7244">
        <w:t xml:space="preserve"> with a start 4-6</w:t>
      </w:r>
      <w:r w:rsidR="0053599D" w:rsidRPr="000B7244">
        <w:rPr>
          <w:vertAlign w:val="superscript"/>
        </w:rPr>
        <w:t>th</w:t>
      </w:r>
      <w:r w:rsidR="0053599D" w:rsidRPr="000B7244">
        <w:t xml:space="preserve"> of March, </w:t>
      </w:r>
      <w:r w:rsidR="009F2FBC" w:rsidRPr="000B7244">
        <w:t xml:space="preserve">location </w:t>
      </w:r>
      <w:r w:rsidRPr="000B7244">
        <w:t xml:space="preserve">will </w:t>
      </w:r>
      <w:r w:rsidR="009F2FBC" w:rsidRPr="000B7244">
        <w:t xml:space="preserve">be provided along </w:t>
      </w:r>
      <w:r w:rsidRPr="000B7244">
        <w:t xml:space="preserve">with </w:t>
      </w:r>
      <w:r w:rsidR="009F2FBC" w:rsidRPr="000B7244">
        <w:t xml:space="preserve">the </w:t>
      </w:r>
      <w:r w:rsidRPr="000B7244">
        <w:t xml:space="preserve">announcement of </w:t>
      </w:r>
      <w:r w:rsidR="00BC5A8C" w:rsidRPr="000B7244">
        <w:t xml:space="preserve">the 12 </w:t>
      </w:r>
      <w:r w:rsidRPr="000B7244">
        <w:t xml:space="preserve">selected companies. At this </w:t>
      </w:r>
      <w:r w:rsidR="00BC5A8C" w:rsidRPr="000B7244">
        <w:t xml:space="preserve">first </w:t>
      </w:r>
      <w:r w:rsidRPr="000B7244">
        <w:t>workshop</w:t>
      </w:r>
      <w:r w:rsidR="009F2FBC" w:rsidRPr="000B7244">
        <w:t xml:space="preserve">, the selected </w:t>
      </w:r>
      <w:r w:rsidR="006049E7" w:rsidRPr="000B7244">
        <w:t>S</w:t>
      </w:r>
      <w:r w:rsidR="009F2FBC" w:rsidRPr="000B7244">
        <w:t>tart</w:t>
      </w:r>
      <w:r w:rsidR="006049E7" w:rsidRPr="000B7244">
        <w:t>-U</w:t>
      </w:r>
      <w:r w:rsidR="009F2FBC" w:rsidRPr="000B7244">
        <w:t>ps will be provided with more details about the process</w:t>
      </w:r>
      <w:r w:rsidR="000B7244" w:rsidRPr="000B7244">
        <w:t xml:space="preserve">, program and expectations. </w:t>
      </w:r>
      <w:r w:rsidR="00354C90" w:rsidRPr="000B7244">
        <w:t>I</w:t>
      </w:r>
      <w:r w:rsidR="003F7487" w:rsidRPr="000B7244">
        <w:t xml:space="preserve">n order </w:t>
      </w:r>
      <w:r w:rsidR="00A263C7" w:rsidRPr="000B7244">
        <w:t xml:space="preserve">to integrate and link new innovation to </w:t>
      </w:r>
      <w:r w:rsidR="003F7487" w:rsidRPr="000B7244">
        <w:t xml:space="preserve">the </w:t>
      </w:r>
      <w:r w:rsidR="003003FB" w:rsidRPr="000B7244">
        <w:t>EIT R</w:t>
      </w:r>
      <w:r w:rsidR="00730878" w:rsidRPr="000B7244">
        <w:t xml:space="preserve">awMaterials </w:t>
      </w:r>
      <w:r w:rsidR="003003FB" w:rsidRPr="000B7244">
        <w:t>consortium</w:t>
      </w:r>
      <w:r w:rsidR="003F7487" w:rsidRPr="000B7244">
        <w:t>,</w:t>
      </w:r>
      <w:r w:rsidR="00A263C7" w:rsidRPr="000B7244">
        <w:t xml:space="preserve"> we will invite our partners </w:t>
      </w:r>
      <w:r w:rsidR="00FC0CD2" w:rsidRPr="000B7244">
        <w:t>directly to be active in selected activities, all to create a bigger imp</w:t>
      </w:r>
      <w:r w:rsidR="00E009B4" w:rsidRPr="000B7244">
        <w:t>act and supporting progress.</w:t>
      </w:r>
      <w:r w:rsidR="007415FB" w:rsidRPr="000B7244">
        <w:t xml:space="preserve"> </w:t>
      </w:r>
    </w:p>
    <w:p w14:paraId="25FBC5EA" w14:textId="0C3FADA6" w:rsidR="00BC5A8C" w:rsidRPr="000B7244" w:rsidRDefault="00BC5A8C" w:rsidP="00BC5A8C">
      <w:r w:rsidRPr="000B7244">
        <w:t xml:space="preserve"> </w:t>
      </w:r>
    </w:p>
    <w:p w14:paraId="46E46272" w14:textId="0DF4D337" w:rsidR="00BC5A8C" w:rsidRPr="000B7244" w:rsidRDefault="0053599D" w:rsidP="00BC5A8C">
      <w:pPr>
        <w:pStyle w:val="Heading1"/>
      </w:pPr>
      <w:bookmarkStart w:id="11" w:name="_Toc535516257"/>
      <w:r w:rsidRPr="000B7244">
        <w:t>Short Cut to Phase 2-</w:t>
      </w:r>
      <w:r w:rsidR="00BC5A8C" w:rsidRPr="000B7244">
        <w:t>Build</w:t>
      </w:r>
      <w:bookmarkEnd w:id="11"/>
    </w:p>
    <w:p w14:paraId="0EF6EFD3" w14:textId="0457A593" w:rsidR="0053599D" w:rsidRPr="000B7244" w:rsidRDefault="0053599D" w:rsidP="0053599D">
      <w:r w:rsidRPr="000B7244">
        <w:t>The content of this 2-day workshop is a compressed program covering the same content as described in Phase 1 and is only for teams not graduated from ACP Phase 1.</w:t>
      </w:r>
    </w:p>
    <w:p w14:paraId="12208046" w14:textId="70234DC3" w:rsidR="0053599D" w:rsidRPr="000B7244" w:rsidRDefault="000B7244" w:rsidP="0053599D">
      <w:r w:rsidRPr="000B7244">
        <w:t>Start-Ups</w:t>
      </w:r>
      <w:r w:rsidR="0053599D" w:rsidRPr="000B7244">
        <w:t xml:space="preserve"> </w:t>
      </w:r>
      <w:r w:rsidRPr="000B7244">
        <w:t>selected</w:t>
      </w:r>
      <w:r w:rsidR="0053599D" w:rsidRPr="000B7244">
        <w:t xml:space="preserve"> to participate in workshop will have a </w:t>
      </w:r>
      <w:r w:rsidRPr="000B7244">
        <w:t>separate</w:t>
      </w:r>
      <w:r w:rsidR="0053599D" w:rsidRPr="000B7244">
        <w:t xml:space="preserve"> </w:t>
      </w:r>
      <w:r w:rsidRPr="000B7244">
        <w:t>invitation with</w:t>
      </w:r>
      <w:r w:rsidR="0053599D" w:rsidRPr="000B7244">
        <w:t xml:space="preserve"> define program to the 2 -day workshop that is scheduled to be held 26-27</w:t>
      </w:r>
      <w:r w:rsidR="0053599D" w:rsidRPr="000B7244">
        <w:rPr>
          <w:vertAlign w:val="superscript"/>
        </w:rPr>
        <w:t>th</w:t>
      </w:r>
      <w:r w:rsidR="0053599D" w:rsidRPr="000B7244">
        <w:t xml:space="preserve"> of February. The workshop will be </w:t>
      </w:r>
      <w:r w:rsidRPr="000B7244">
        <w:t>led</w:t>
      </w:r>
      <w:r w:rsidR="0053599D" w:rsidRPr="000B7244">
        <w:t xml:space="preserve"> by a process leader and Business Developers at EIT RawMaterials to support the teams in their progress of adapting EIT RM Acceleration Process.</w:t>
      </w:r>
    </w:p>
    <w:p w14:paraId="238FCFB3" w14:textId="77777777" w:rsidR="00365C97" w:rsidRPr="000B7244" w:rsidRDefault="00365C97" w:rsidP="00E009B4"/>
    <w:p w14:paraId="5F1FD48D" w14:textId="77777777" w:rsidR="00426618" w:rsidRPr="000B7244" w:rsidRDefault="00246754" w:rsidP="00365C97">
      <w:pPr>
        <w:pStyle w:val="Heading1"/>
        <w:rPr>
          <w:rFonts w:asciiTheme="minorHAnsi" w:hAnsiTheme="minorHAnsi"/>
        </w:rPr>
      </w:pPr>
      <w:bookmarkStart w:id="12" w:name="_Toc535516258"/>
      <w:r w:rsidRPr="000B7244">
        <w:rPr>
          <w:rFonts w:asciiTheme="minorHAnsi" w:hAnsiTheme="minorHAnsi"/>
        </w:rPr>
        <w:t>Thematic scope</w:t>
      </w:r>
      <w:r w:rsidR="00827298" w:rsidRPr="000B7244">
        <w:rPr>
          <w:rFonts w:asciiTheme="minorHAnsi" w:hAnsiTheme="minorHAnsi"/>
        </w:rPr>
        <w:t xml:space="preserve"> for targeted </w:t>
      </w:r>
      <w:r w:rsidR="00B7398A" w:rsidRPr="000B7244">
        <w:rPr>
          <w:rFonts w:asciiTheme="minorHAnsi" w:hAnsiTheme="minorHAnsi"/>
        </w:rPr>
        <w:t>Start-Ups</w:t>
      </w:r>
      <w:bookmarkEnd w:id="12"/>
    </w:p>
    <w:p w14:paraId="632A0CD9" w14:textId="25BA6480" w:rsidR="00FA494C" w:rsidRPr="000B7244" w:rsidRDefault="007D2943" w:rsidP="00A13AC1">
      <w:r w:rsidRPr="000B7244">
        <w:t>Europe</w:t>
      </w:r>
      <w:r w:rsidR="00FA494C" w:rsidRPr="000B7244">
        <w:t xml:space="preserve"> is home to world leading manufacturing industries, game changing innovative technologies and an entrepreneurial infrastructure that can enable the transition to a resource efficient, sustainable, society as envisioned in the EU 2020 agenda. A sustainable supply of </w:t>
      </w:r>
      <w:r w:rsidR="006B749E" w:rsidRPr="000B7244">
        <w:t>mineral resources (</w:t>
      </w:r>
      <w:r w:rsidR="00AE66D1" w:rsidRPr="000B7244">
        <w:t>metals, construction material)</w:t>
      </w:r>
      <w:r w:rsidR="00FA494C" w:rsidRPr="000B7244">
        <w:t xml:space="preserve"> is vital for the development of these core industrial activities and their </w:t>
      </w:r>
      <w:r w:rsidR="000B7244" w:rsidRPr="000B7244">
        <w:t>long-term</w:t>
      </w:r>
      <w:r w:rsidR="00FA494C" w:rsidRPr="000B7244">
        <w:t xml:space="preserve"> economic succe</w:t>
      </w:r>
      <w:r w:rsidRPr="000B7244">
        <w:t xml:space="preserve">ss. However, Europe </w:t>
      </w:r>
      <w:r w:rsidR="00FA494C" w:rsidRPr="000B7244">
        <w:t xml:space="preserve">has become highly dependent on imports of </w:t>
      </w:r>
      <w:r w:rsidR="00AE66D1" w:rsidRPr="000B7244">
        <w:t>these mineral resources</w:t>
      </w:r>
      <w:r w:rsidR="00FA494C" w:rsidRPr="000B7244">
        <w:t xml:space="preserve">, particularly critical raw materials, which is a key threat to future business in Europe. </w:t>
      </w:r>
    </w:p>
    <w:p w14:paraId="5F3BC2B0" w14:textId="77777777" w:rsidR="00FA494C" w:rsidRPr="000B7244" w:rsidRDefault="00FA494C" w:rsidP="00FA494C">
      <w:pPr>
        <w:jc w:val="both"/>
      </w:pPr>
      <w:r w:rsidRPr="000B7244">
        <w:t xml:space="preserve">Through </w:t>
      </w:r>
      <w:r w:rsidR="00F7630A" w:rsidRPr="000B7244">
        <w:t>a</w:t>
      </w:r>
      <w:r w:rsidR="00EC326D" w:rsidRPr="000B7244">
        <w:t xml:space="preserve">ctivities in the area of </w:t>
      </w:r>
      <w:r w:rsidR="000365FF" w:rsidRPr="000B7244">
        <w:t>Business</w:t>
      </w:r>
      <w:r w:rsidR="00F7630A" w:rsidRPr="000B7244">
        <w:t xml:space="preserve"> creation and </w:t>
      </w:r>
      <w:r w:rsidR="003810B6" w:rsidRPr="000B7244">
        <w:t>Support EIT</w:t>
      </w:r>
      <w:r w:rsidRPr="000B7244">
        <w:t xml:space="preserve"> RawMaterials aims to support new businesses </w:t>
      </w:r>
      <w:r w:rsidRPr="000B7244">
        <w:rPr>
          <w:rStyle w:val="CommentReference"/>
          <w:sz w:val="22"/>
          <w:szCs w:val="22"/>
        </w:rPr>
        <w:t>that</w:t>
      </w:r>
      <w:r w:rsidRPr="000B7244">
        <w:t xml:space="preserve"> develop raw materials into a major strength for Europe</w:t>
      </w:r>
      <w:r w:rsidR="00D442E5" w:rsidRPr="000B7244">
        <w:t xml:space="preserve"> along the whole material value chain as follows:</w:t>
      </w:r>
      <w:r w:rsidRPr="000B7244">
        <w:t xml:space="preserve"> </w:t>
      </w:r>
    </w:p>
    <w:p w14:paraId="12A8BC52" w14:textId="77777777" w:rsidR="00D442E5" w:rsidRPr="000B7244" w:rsidRDefault="00D442E5" w:rsidP="008206E6">
      <w:pPr>
        <w:numPr>
          <w:ilvl w:val="0"/>
          <w:numId w:val="9"/>
        </w:numPr>
        <w:spacing w:before="100" w:beforeAutospacing="1" w:after="100" w:afterAutospacing="1"/>
        <w:rPr>
          <w:rFonts w:eastAsia="Times New Roman"/>
          <w:szCs w:val="22"/>
        </w:rPr>
      </w:pPr>
      <w:r w:rsidRPr="000B7244">
        <w:rPr>
          <w:rFonts w:eastAsia="Times New Roman"/>
          <w:b/>
          <w:szCs w:val="22"/>
        </w:rPr>
        <w:t>Exploration</w:t>
      </w:r>
      <w:r w:rsidRPr="000B7244">
        <w:rPr>
          <w:rFonts w:eastAsia="Times New Roman"/>
          <w:szCs w:val="22"/>
        </w:rPr>
        <w:t xml:space="preserve"> and raw materials resource assessment</w:t>
      </w:r>
    </w:p>
    <w:p w14:paraId="6E4D5C38" w14:textId="77777777" w:rsidR="00D442E5" w:rsidRPr="000B7244" w:rsidRDefault="00D442E5" w:rsidP="008206E6">
      <w:pPr>
        <w:numPr>
          <w:ilvl w:val="0"/>
          <w:numId w:val="9"/>
        </w:numPr>
        <w:spacing w:before="100" w:beforeAutospacing="1" w:after="100" w:afterAutospacing="1"/>
        <w:rPr>
          <w:rFonts w:eastAsia="Times New Roman"/>
          <w:szCs w:val="22"/>
        </w:rPr>
      </w:pPr>
      <w:r w:rsidRPr="000B7244">
        <w:rPr>
          <w:rFonts w:eastAsia="Times New Roman"/>
          <w:b/>
          <w:szCs w:val="22"/>
        </w:rPr>
        <w:t>Mining</w:t>
      </w:r>
      <w:r w:rsidRPr="000B7244">
        <w:rPr>
          <w:rFonts w:eastAsia="Times New Roman"/>
          <w:szCs w:val="22"/>
        </w:rPr>
        <w:t xml:space="preserve"> in challenging environments</w:t>
      </w:r>
    </w:p>
    <w:p w14:paraId="28D7C6A8" w14:textId="77777777" w:rsidR="00D442E5" w:rsidRPr="000B7244" w:rsidRDefault="00D442E5" w:rsidP="008206E6">
      <w:pPr>
        <w:numPr>
          <w:ilvl w:val="0"/>
          <w:numId w:val="9"/>
        </w:numPr>
        <w:spacing w:before="100" w:beforeAutospacing="1" w:after="100" w:afterAutospacing="1"/>
        <w:rPr>
          <w:rFonts w:eastAsia="Times New Roman"/>
          <w:szCs w:val="22"/>
        </w:rPr>
      </w:pPr>
      <w:r w:rsidRPr="000B7244">
        <w:rPr>
          <w:rFonts w:eastAsia="Times New Roman"/>
          <w:szCs w:val="22"/>
        </w:rPr>
        <w:t xml:space="preserve">Increased resource efficiency in </w:t>
      </w:r>
      <w:r w:rsidRPr="000B7244">
        <w:rPr>
          <w:rFonts w:eastAsia="Times New Roman"/>
          <w:b/>
          <w:szCs w:val="22"/>
        </w:rPr>
        <w:t>mineral and metallurgical processes</w:t>
      </w:r>
    </w:p>
    <w:p w14:paraId="78ECEDAD" w14:textId="77777777" w:rsidR="00D442E5" w:rsidRPr="000B7244" w:rsidRDefault="00D442E5" w:rsidP="008206E6">
      <w:pPr>
        <w:numPr>
          <w:ilvl w:val="0"/>
          <w:numId w:val="9"/>
        </w:numPr>
        <w:spacing w:before="100" w:beforeAutospacing="1" w:after="100" w:afterAutospacing="1"/>
        <w:rPr>
          <w:rFonts w:eastAsia="Times New Roman"/>
          <w:szCs w:val="22"/>
        </w:rPr>
      </w:pPr>
      <w:r w:rsidRPr="000B7244">
        <w:rPr>
          <w:rFonts w:eastAsia="Times New Roman"/>
          <w:b/>
          <w:szCs w:val="22"/>
        </w:rPr>
        <w:t>Recycling</w:t>
      </w:r>
      <w:r w:rsidRPr="000B7244">
        <w:rPr>
          <w:rFonts w:eastAsia="Times New Roman"/>
          <w:szCs w:val="22"/>
        </w:rPr>
        <w:t xml:space="preserve"> and material chain optimisation for End-of-Life products</w:t>
      </w:r>
    </w:p>
    <w:p w14:paraId="3466ED1A" w14:textId="77777777" w:rsidR="00D442E5" w:rsidRPr="000B7244" w:rsidRDefault="00D442E5" w:rsidP="008206E6">
      <w:pPr>
        <w:numPr>
          <w:ilvl w:val="0"/>
          <w:numId w:val="9"/>
        </w:numPr>
        <w:spacing w:before="100" w:beforeAutospacing="1" w:after="100" w:afterAutospacing="1"/>
        <w:rPr>
          <w:rFonts w:eastAsia="Times New Roman"/>
          <w:szCs w:val="22"/>
        </w:rPr>
      </w:pPr>
      <w:r w:rsidRPr="000B7244">
        <w:rPr>
          <w:rFonts w:eastAsia="Times New Roman"/>
          <w:b/>
          <w:szCs w:val="22"/>
        </w:rPr>
        <w:t>Substitution</w:t>
      </w:r>
      <w:r w:rsidRPr="000B7244">
        <w:rPr>
          <w:rFonts w:eastAsia="Times New Roman"/>
          <w:szCs w:val="22"/>
        </w:rPr>
        <w:t xml:space="preserve"> of critical and toxic materials in products and for optimised performance</w:t>
      </w:r>
    </w:p>
    <w:p w14:paraId="6BA2BD9C" w14:textId="77777777" w:rsidR="00D442E5" w:rsidRPr="000B7244" w:rsidRDefault="00D442E5" w:rsidP="008206E6">
      <w:pPr>
        <w:numPr>
          <w:ilvl w:val="0"/>
          <w:numId w:val="9"/>
        </w:numPr>
        <w:spacing w:before="100" w:beforeAutospacing="1" w:after="100" w:afterAutospacing="1"/>
        <w:rPr>
          <w:rFonts w:eastAsia="Times New Roman"/>
          <w:szCs w:val="22"/>
        </w:rPr>
      </w:pPr>
      <w:r w:rsidRPr="000B7244">
        <w:rPr>
          <w:rFonts w:eastAsia="Times New Roman"/>
          <w:szCs w:val="22"/>
        </w:rPr>
        <w:t xml:space="preserve">Design of products and services for the </w:t>
      </w:r>
      <w:r w:rsidRPr="000B7244">
        <w:rPr>
          <w:rFonts w:eastAsia="Times New Roman"/>
          <w:b/>
          <w:szCs w:val="22"/>
        </w:rPr>
        <w:t>circular economy</w:t>
      </w:r>
    </w:p>
    <w:p w14:paraId="5D50E83B" w14:textId="77777777" w:rsidR="00D442E5" w:rsidRPr="000B7244" w:rsidRDefault="00D442E5" w:rsidP="00FA494C">
      <w:pPr>
        <w:jc w:val="both"/>
      </w:pPr>
    </w:p>
    <w:p w14:paraId="03EA0245" w14:textId="77777777" w:rsidR="00FA494C" w:rsidRPr="000B7244" w:rsidRDefault="00FA494C" w:rsidP="00A13AC1">
      <w:r w:rsidRPr="000B7244">
        <w:t>In particular</w:t>
      </w:r>
      <w:r w:rsidR="00783A71" w:rsidRPr="000B7244">
        <w:t xml:space="preserve">, the supply of a </w:t>
      </w:r>
      <w:r w:rsidR="00783A71" w:rsidRPr="000B7244">
        <w:rPr>
          <w:b/>
        </w:rPr>
        <w:t>range of ores and</w:t>
      </w:r>
      <w:r w:rsidRPr="000B7244">
        <w:rPr>
          <w:b/>
        </w:rPr>
        <w:t xml:space="preserve"> metals</w:t>
      </w:r>
      <w:r w:rsidRPr="000B7244">
        <w:t xml:space="preserve"> </w:t>
      </w:r>
      <w:r w:rsidR="0092668D" w:rsidRPr="000B7244">
        <w:t xml:space="preserve">is </w:t>
      </w:r>
      <w:r w:rsidRPr="000B7244">
        <w:t xml:space="preserve">the main target of the EIT RawMaterials innovation community. Bio-based and polymer materials will be considered only in view of their </w:t>
      </w:r>
      <w:r w:rsidR="0092668D" w:rsidRPr="000B7244">
        <w:t xml:space="preserve">substitution </w:t>
      </w:r>
      <w:r w:rsidRPr="000B7244">
        <w:t xml:space="preserve">potential </w:t>
      </w:r>
      <w:r w:rsidR="0092668D" w:rsidRPr="000B7244">
        <w:t xml:space="preserve">of critical and toxic materials and for optimized performance or for </w:t>
      </w:r>
      <w:r w:rsidRPr="000B7244">
        <w:t xml:space="preserve">multi-material product recycling. </w:t>
      </w:r>
      <w:r w:rsidRPr="000B7244">
        <w:rPr>
          <w:b/>
        </w:rPr>
        <w:t>Petrochemical raw materials, food/agricultural raw materials and construction materials are excluded</w:t>
      </w:r>
      <w:r w:rsidRPr="000B7244">
        <w:t xml:space="preserve">. </w:t>
      </w:r>
    </w:p>
    <w:p w14:paraId="4365B495" w14:textId="77777777" w:rsidR="00A3509A" w:rsidRPr="000B7244" w:rsidRDefault="005C1ED2" w:rsidP="00A13AC1">
      <w:r w:rsidRPr="000B7244">
        <w:t xml:space="preserve">EIT RawMaterials </w:t>
      </w:r>
      <w:r w:rsidR="00F7630A" w:rsidRPr="000B7244">
        <w:t>activities in the area of Bu</w:t>
      </w:r>
      <w:r w:rsidR="00827298" w:rsidRPr="000B7244">
        <w:t>s</w:t>
      </w:r>
      <w:r w:rsidR="00780866" w:rsidRPr="000B7244">
        <w:t>iness creation and Support</w:t>
      </w:r>
      <w:r w:rsidR="00F7630A" w:rsidRPr="000B7244">
        <w:t xml:space="preserve"> </w:t>
      </w:r>
      <w:r w:rsidR="00243A93" w:rsidRPr="000B7244">
        <w:t xml:space="preserve">seeks </w:t>
      </w:r>
      <w:r w:rsidRPr="000B7244">
        <w:t xml:space="preserve">to </w:t>
      </w:r>
      <w:r w:rsidR="00780866" w:rsidRPr="000B7244">
        <w:t xml:space="preserve">boost </w:t>
      </w:r>
      <w:r w:rsidR="00243A93" w:rsidRPr="000B7244">
        <w:t xml:space="preserve">innovative </w:t>
      </w:r>
      <w:r w:rsidR="00B7398A" w:rsidRPr="000B7244">
        <w:t>Start-Ups</w:t>
      </w:r>
      <w:r w:rsidR="00407349" w:rsidRPr="000B7244">
        <w:t xml:space="preserve"> and SMEs</w:t>
      </w:r>
      <w:r w:rsidR="00243A93" w:rsidRPr="000B7244">
        <w:t xml:space="preserve"> in the following</w:t>
      </w:r>
      <w:r w:rsidR="00700E7F" w:rsidRPr="000B7244">
        <w:rPr>
          <w:b/>
        </w:rPr>
        <w:t xml:space="preserve"> </w:t>
      </w:r>
      <w:r w:rsidR="0055019D" w:rsidRPr="000B7244">
        <w:t>themes</w:t>
      </w:r>
      <w:r w:rsidR="00243A93" w:rsidRPr="000B7244">
        <w:t xml:space="preserve">: </w:t>
      </w:r>
    </w:p>
    <w:p w14:paraId="2FCD95B7" w14:textId="77777777" w:rsidR="004E318E" w:rsidRPr="000B7244" w:rsidRDefault="006F196F" w:rsidP="008206E6">
      <w:pPr>
        <w:pStyle w:val="ListParagraph"/>
        <w:numPr>
          <w:ilvl w:val="0"/>
          <w:numId w:val="6"/>
        </w:numPr>
        <w:spacing w:after="0"/>
        <w:jc w:val="both"/>
      </w:pPr>
      <w:r w:rsidRPr="000B7244">
        <w:rPr>
          <w:rFonts w:cs="Calibri"/>
          <w:b/>
          <w:u w:color="FFFFFF"/>
        </w:rPr>
        <w:t>Exploration</w:t>
      </w:r>
      <w:r w:rsidR="004E318E" w:rsidRPr="000B7244">
        <w:rPr>
          <w:b/>
        </w:rPr>
        <w:t xml:space="preserve">: </w:t>
      </w:r>
      <w:r w:rsidR="004E318E" w:rsidRPr="000B7244">
        <w:t xml:space="preserve">Technologies and solutions for improved and new mineral exploration. As an example, solutions could include: </w:t>
      </w:r>
    </w:p>
    <w:p w14:paraId="7CF5624C" w14:textId="77777777" w:rsidR="004E318E" w:rsidRPr="000B7244" w:rsidRDefault="00A560AE" w:rsidP="008206E6">
      <w:pPr>
        <w:pStyle w:val="ListParagraph"/>
        <w:numPr>
          <w:ilvl w:val="1"/>
          <w:numId w:val="6"/>
        </w:numPr>
        <w:spacing w:after="0"/>
        <w:jc w:val="both"/>
        <w:rPr>
          <w:i/>
        </w:rPr>
      </w:pPr>
      <w:r w:rsidRPr="000B7244">
        <w:rPr>
          <w:i/>
        </w:rPr>
        <w:t xml:space="preserve">New and improved geological models, better </w:t>
      </w:r>
      <w:r w:rsidR="005C1ED2" w:rsidRPr="000B7244">
        <w:rPr>
          <w:i/>
        </w:rPr>
        <w:t xml:space="preserve">exploration </w:t>
      </w:r>
      <w:r w:rsidRPr="000B7244">
        <w:rPr>
          <w:i/>
        </w:rPr>
        <w:t>model understanding and techniques for going 3D/4D,</w:t>
      </w:r>
      <w:r w:rsidR="00FF1652" w:rsidRPr="000B7244">
        <w:rPr>
          <w:i/>
        </w:rPr>
        <w:t xml:space="preserve"> drones</w:t>
      </w:r>
      <w:r w:rsidRPr="000B7244">
        <w:rPr>
          <w:i/>
        </w:rPr>
        <w:t xml:space="preserve">, etc. </w:t>
      </w:r>
    </w:p>
    <w:p w14:paraId="6CC8EF20" w14:textId="77777777" w:rsidR="00A560AE" w:rsidRPr="000B7244" w:rsidRDefault="00A560AE" w:rsidP="008206E6">
      <w:pPr>
        <w:pStyle w:val="ListParagraph"/>
        <w:numPr>
          <w:ilvl w:val="1"/>
          <w:numId w:val="6"/>
        </w:numPr>
        <w:spacing w:after="0"/>
        <w:jc w:val="both"/>
        <w:rPr>
          <w:i/>
        </w:rPr>
      </w:pPr>
      <w:r w:rsidRPr="000B7244">
        <w:rPr>
          <w:i/>
        </w:rPr>
        <w:t>New instrumentation</w:t>
      </w:r>
      <w:r w:rsidR="00FF1652" w:rsidRPr="000B7244">
        <w:rPr>
          <w:i/>
        </w:rPr>
        <w:t xml:space="preserve">, </w:t>
      </w:r>
      <w:r w:rsidRPr="000B7244">
        <w:rPr>
          <w:i/>
        </w:rPr>
        <w:t xml:space="preserve">methods and technologies for more reliable, cheaper, faster and safer mineral exploration, including technologies and services for innovative data acquisition, big data analysis/handling and </w:t>
      </w:r>
      <w:r w:rsidR="004D564F" w:rsidRPr="000B7244">
        <w:rPr>
          <w:i/>
        </w:rPr>
        <w:t>utilize</w:t>
      </w:r>
      <w:r w:rsidRPr="000B7244">
        <w:rPr>
          <w:i/>
        </w:rPr>
        <w:t xml:space="preserve"> existing/historical dataset for exploration and mining. </w:t>
      </w:r>
    </w:p>
    <w:p w14:paraId="738A7FA8" w14:textId="77777777" w:rsidR="00A560AE" w:rsidRPr="000B7244" w:rsidRDefault="00A560AE" w:rsidP="008206E6">
      <w:pPr>
        <w:pStyle w:val="ListParagraph"/>
        <w:numPr>
          <w:ilvl w:val="1"/>
          <w:numId w:val="6"/>
        </w:numPr>
        <w:spacing w:after="0"/>
        <w:jc w:val="both"/>
        <w:rPr>
          <w:i/>
        </w:rPr>
      </w:pPr>
      <w:r w:rsidRPr="000B7244">
        <w:rPr>
          <w:i/>
        </w:rPr>
        <w:t>Application of new innovations, new geological models and rethinking/re-evaluations of geological settings/prospects to provide new exploration prospects and mining targets.</w:t>
      </w:r>
    </w:p>
    <w:p w14:paraId="23503290" w14:textId="77777777" w:rsidR="00A3509A" w:rsidRPr="000B7244" w:rsidRDefault="00A560AE" w:rsidP="008206E6">
      <w:pPr>
        <w:pStyle w:val="ListParagraph"/>
        <w:numPr>
          <w:ilvl w:val="0"/>
          <w:numId w:val="6"/>
        </w:numPr>
        <w:spacing w:after="0"/>
        <w:jc w:val="both"/>
      </w:pPr>
      <w:r w:rsidRPr="000B7244">
        <w:rPr>
          <w:rFonts w:cs="Calibri"/>
          <w:b/>
          <w:u w:color="FFFFFF"/>
        </w:rPr>
        <w:t>M</w:t>
      </w:r>
      <w:r w:rsidR="00A3509A" w:rsidRPr="000B7244">
        <w:rPr>
          <w:rFonts w:cs="Calibri"/>
          <w:b/>
          <w:u w:color="FFFFFF"/>
        </w:rPr>
        <w:t>in</w:t>
      </w:r>
      <w:r w:rsidR="006F196F" w:rsidRPr="000B7244">
        <w:rPr>
          <w:rFonts w:cs="Calibri"/>
          <w:b/>
          <w:u w:color="FFFFFF"/>
        </w:rPr>
        <w:t>ing</w:t>
      </w:r>
      <w:r w:rsidR="00A3509A" w:rsidRPr="000B7244">
        <w:rPr>
          <w:rFonts w:cs="Calibri"/>
          <w:u w:color="FFFFFF"/>
        </w:rPr>
        <w:t>.</w:t>
      </w:r>
      <w:r w:rsidR="00A3509A" w:rsidRPr="000B7244">
        <w:rPr>
          <w:b/>
        </w:rPr>
        <w:t xml:space="preserve"> </w:t>
      </w:r>
      <w:r w:rsidR="00A3509A" w:rsidRPr="000B7244">
        <w:t xml:space="preserve">Technologies and solutions for more efficient, safer and sustainable modern mining. As an example, solutions could include: </w:t>
      </w:r>
    </w:p>
    <w:p w14:paraId="56B092C1" w14:textId="77777777" w:rsidR="00857266" w:rsidRPr="000B7244" w:rsidRDefault="00857266" w:rsidP="008206E6">
      <w:pPr>
        <w:pStyle w:val="ListParagraph"/>
        <w:numPr>
          <w:ilvl w:val="1"/>
          <w:numId w:val="6"/>
        </w:numPr>
        <w:spacing w:after="0"/>
        <w:jc w:val="both"/>
        <w:rPr>
          <w:i/>
        </w:rPr>
      </w:pPr>
      <w:r w:rsidRPr="000B7244">
        <w:rPr>
          <w:i/>
        </w:rPr>
        <w:t xml:space="preserve">Application of new technologies/ services for more efficient production, better safety, better </w:t>
      </w:r>
      <w:r w:rsidR="003810B6" w:rsidRPr="000B7244">
        <w:rPr>
          <w:i/>
        </w:rPr>
        <w:t>utilization</w:t>
      </w:r>
      <w:r w:rsidRPr="000B7244">
        <w:rPr>
          <w:i/>
        </w:rPr>
        <w:t xml:space="preserve"> of equipment and employees for mining. Virtual reality, UAVs/ robotics, automation, real-time data that will improve planning, scheduling of operations and delivering better efficiencies and cost savings.</w:t>
      </w:r>
    </w:p>
    <w:p w14:paraId="4EFAEB27" w14:textId="77777777" w:rsidR="00A3509A" w:rsidRPr="000B7244" w:rsidRDefault="00A3509A" w:rsidP="008206E6">
      <w:pPr>
        <w:pStyle w:val="ListParagraph"/>
        <w:numPr>
          <w:ilvl w:val="1"/>
          <w:numId w:val="6"/>
        </w:numPr>
        <w:spacing w:after="0"/>
        <w:jc w:val="both"/>
        <w:rPr>
          <w:i/>
        </w:rPr>
      </w:pPr>
      <w:r w:rsidRPr="000B7244">
        <w:rPr>
          <w:i/>
        </w:rPr>
        <w:t xml:space="preserve">Innovative services, approaches and products in order to ensure public understanding and awareness about the need for raw materials, exploration and mining, ensure cooperate social responsibility and social license to operate as well as added values of mining including remediation. </w:t>
      </w:r>
    </w:p>
    <w:p w14:paraId="0B1C065F" w14:textId="77777777" w:rsidR="00A560AE" w:rsidRPr="000B7244" w:rsidRDefault="00B80469" w:rsidP="008206E6">
      <w:pPr>
        <w:pStyle w:val="ListParagraph"/>
        <w:numPr>
          <w:ilvl w:val="0"/>
          <w:numId w:val="6"/>
        </w:numPr>
        <w:spacing w:before="120" w:after="0"/>
        <w:ind w:left="714" w:hanging="357"/>
        <w:jc w:val="both"/>
      </w:pPr>
      <w:r w:rsidRPr="000B7244">
        <w:rPr>
          <w:rFonts w:cs="Calibri"/>
          <w:b/>
          <w:u w:color="FFFFFF"/>
        </w:rPr>
        <w:t>Mineral and metallurgical processes</w:t>
      </w:r>
      <w:r w:rsidR="00A560AE" w:rsidRPr="000B7244">
        <w:rPr>
          <w:rFonts w:cs="Calibri"/>
          <w:b/>
          <w:u w:color="FFFFFF"/>
        </w:rPr>
        <w:t>:</w:t>
      </w:r>
      <w:r w:rsidR="00970E5C" w:rsidRPr="000B7244">
        <w:rPr>
          <w:rFonts w:cs="Calibri"/>
          <w:b/>
          <w:u w:color="FFFFFF"/>
        </w:rPr>
        <w:t xml:space="preserve"> </w:t>
      </w:r>
      <w:r w:rsidR="00A560AE" w:rsidRPr="000B7244">
        <w:t xml:space="preserve">Technologies and solutions for </w:t>
      </w:r>
      <w:r w:rsidR="00EA1129" w:rsidRPr="000B7244">
        <w:t xml:space="preserve">mineral and metal </w:t>
      </w:r>
      <w:r w:rsidR="00A560AE" w:rsidRPr="000B7244">
        <w:t xml:space="preserve">processing and for improved material production. As an example, solutions could include: </w:t>
      </w:r>
    </w:p>
    <w:p w14:paraId="4D2D1DC3" w14:textId="77777777" w:rsidR="00A560AE" w:rsidRPr="000B7244" w:rsidRDefault="00A560AE" w:rsidP="008206E6">
      <w:pPr>
        <w:pStyle w:val="ListParagraph"/>
        <w:numPr>
          <w:ilvl w:val="1"/>
          <w:numId w:val="6"/>
        </w:numPr>
        <w:jc w:val="both"/>
        <w:rPr>
          <w:i/>
        </w:rPr>
      </w:pPr>
      <w:r w:rsidRPr="000B7244">
        <w:rPr>
          <w:i/>
        </w:rPr>
        <w:t>Optimized extraction and production processes for metals and alloys, improving the efficiency of the process, using less energy and water, reducing cost and the production of waste.</w:t>
      </w:r>
    </w:p>
    <w:p w14:paraId="56DBA4F8" w14:textId="77777777" w:rsidR="00970E5C" w:rsidRPr="00420FE7" w:rsidRDefault="00A560AE" w:rsidP="008206E6">
      <w:pPr>
        <w:pStyle w:val="ListParagraph"/>
        <w:numPr>
          <w:ilvl w:val="0"/>
          <w:numId w:val="6"/>
        </w:numPr>
        <w:spacing w:before="120" w:after="0"/>
        <w:ind w:left="714" w:hanging="357"/>
        <w:jc w:val="both"/>
        <w:rPr>
          <w:lang w:val="en-GB"/>
        </w:rPr>
      </w:pPr>
      <w:r w:rsidRPr="00420FE7">
        <w:rPr>
          <w:rFonts w:cs="Calibri"/>
          <w:b/>
          <w:u w:color="FFFFFF"/>
          <w:lang w:val="en-GB"/>
        </w:rPr>
        <w:t>R</w:t>
      </w:r>
      <w:r w:rsidR="00970E5C" w:rsidRPr="00420FE7">
        <w:rPr>
          <w:rFonts w:cs="Calibri"/>
          <w:b/>
          <w:u w:color="FFFFFF"/>
          <w:lang w:val="en-GB"/>
        </w:rPr>
        <w:t>ecycling</w:t>
      </w:r>
      <w:r w:rsidRPr="00420FE7">
        <w:rPr>
          <w:rFonts w:cs="Calibri"/>
          <w:b/>
          <w:u w:color="FFFFFF"/>
          <w:lang w:val="en-GB"/>
        </w:rPr>
        <w:t>:</w:t>
      </w:r>
      <w:r w:rsidR="00970E5C" w:rsidRPr="00420FE7">
        <w:rPr>
          <w:b/>
          <w:lang w:val="en-GB"/>
        </w:rPr>
        <w:t xml:space="preserve"> </w:t>
      </w:r>
      <w:r w:rsidRPr="00420FE7">
        <w:rPr>
          <w:lang w:val="en-GB"/>
        </w:rPr>
        <w:t xml:space="preserve">Technologies and solutions for </w:t>
      </w:r>
      <w:r w:rsidR="00970E5C" w:rsidRPr="00420FE7">
        <w:rPr>
          <w:lang w:val="en-GB"/>
        </w:rPr>
        <w:t>materials</w:t>
      </w:r>
      <w:r w:rsidRPr="00420FE7">
        <w:rPr>
          <w:lang w:val="en-GB"/>
        </w:rPr>
        <w:t xml:space="preserve"> supply from secondary sources and recycling</w:t>
      </w:r>
      <w:r w:rsidR="00970E5C" w:rsidRPr="00420FE7">
        <w:rPr>
          <w:lang w:val="en-GB"/>
        </w:rPr>
        <w:t xml:space="preserve">. As an example, solutions could include: </w:t>
      </w:r>
    </w:p>
    <w:p w14:paraId="4354A3D9" w14:textId="77777777" w:rsidR="00A3509A" w:rsidRPr="00420FE7" w:rsidRDefault="00A3509A" w:rsidP="008206E6">
      <w:pPr>
        <w:pStyle w:val="ListParagraph"/>
        <w:numPr>
          <w:ilvl w:val="1"/>
          <w:numId w:val="6"/>
        </w:numPr>
        <w:spacing w:after="0"/>
        <w:jc w:val="both"/>
        <w:rPr>
          <w:i/>
          <w:lang w:val="en-GB"/>
        </w:rPr>
      </w:pPr>
      <w:r w:rsidRPr="00420FE7">
        <w:rPr>
          <w:i/>
          <w:lang w:val="en-GB"/>
        </w:rPr>
        <w:t xml:space="preserve">Solutions </w:t>
      </w:r>
      <w:r w:rsidRPr="00420FE7">
        <w:rPr>
          <w:bCs/>
          <w:i/>
          <w:lang w:val="en-GB"/>
        </w:rPr>
        <w:t xml:space="preserve">for </w:t>
      </w:r>
      <w:r w:rsidRPr="00420FE7">
        <w:rPr>
          <w:i/>
          <w:lang w:val="en-GB"/>
        </w:rPr>
        <w:t xml:space="preserve">recycling of end-of-life products, extraction from industrial residues, tailings, urban and landfill mining, </w:t>
      </w:r>
      <w:r w:rsidR="00AE66D1" w:rsidRPr="00420FE7">
        <w:rPr>
          <w:i/>
          <w:lang w:val="en-GB"/>
        </w:rPr>
        <w:t>demolition of buildings</w:t>
      </w:r>
      <w:r w:rsidRPr="00420FE7">
        <w:rPr>
          <w:i/>
          <w:lang w:val="en-GB"/>
        </w:rPr>
        <w:t xml:space="preserve"> (e.g. WEEE, batteries, magnets, solar cells etc</w:t>
      </w:r>
      <w:r w:rsidR="0055019D" w:rsidRPr="00420FE7">
        <w:rPr>
          <w:i/>
          <w:lang w:val="en-GB"/>
        </w:rPr>
        <w:t>.</w:t>
      </w:r>
      <w:r w:rsidRPr="00420FE7">
        <w:rPr>
          <w:i/>
          <w:lang w:val="en-GB"/>
        </w:rPr>
        <w:t>)</w:t>
      </w:r>
    </w:p>
    <w:p w14:paraId="211E88EF" w14:textId="77777777" w:rsidR="00A3509A" w:rsidRPr="00420FE7" w:rsidRDefault="00A3509A" w:rsidP="008206E6">
      <w:pPr>
        <w:pStyle w:val="ListParagraph"/>
        <w:numPr>
          <w:ilvl w:val="1"/>
          <w:numId w:val="6"/>
        </w:numPr>
        <w:spacing w:after="0"/>
        <w:jc w:val="both"/>
        <w:rPr>
          <w:i/>
          <w:lang w:val="en-GB"/>
        </w:rPr>
      </w:pPr>
      <w:r w:rsidRPr="00420FE7">
        <w:rPr>
          <w:i/>
          <w:lang w:val="en-GB"/>
        </w:rPr>
        <w:t xml:space="preserve">Cost efficient and clever collection, dismantling and sorting of waste; </w:t>
      </w:r>
    </w:p>
    <w:p w14:paraId="2B780F25" w14:textId="77777777" w:rsidR="00FA494C" w:rsidRPr="00420FE7" w:rsidRDefault="00FA494C" w:rsidP="008206E6">
      <w:pPr>
        <w:pStyle w:val="ListParagraph"/>
        <w:numPr>
          <w:ilvl w:val="0"/>
          <w:numId w:val="6"/>
        </w:numPr>
        <w:spacing w:before="120" w:after="0"/>
        <w:ind w:left="714" w:hanging="357"/>
        <w:jc w:val="both"/>
        <w:rPr>
          <w:lang w:val="en-GB"/>
        </w:rPr>
      </w:pPr>
      <w:r w:rsidRPr="00420FE7">
        <w:rPr>
          <w:rFonts w:cs="Calibri"/>
          <w:b/>
          <w:u w:color="FFFFFF"/>
          <w:lang w:val="en-GB"/>
        </w:rPr>
        <w:lastRenderedPageBreak/>
        <w:t>Substitution of critical and toxic materials</w:t>
      </w:r>
      <w:r w:rsidR="00405872" w:rsidRPr="00420FE7">
        <w:rPr>
          <w:rFonts w:cs="Calibri"/>
          <w:b/>
          <w:u w:color="FFFFFF"/>
          <w:lang w:val="en-GB"/>
        </w:rPr>
        <w:t xml:space="preserve"> and for optimized performance</w:t>
      </w:r>
      <w:r w:rsidR="00FF1652" w:rsidRPr="00420FE7">
        <w:rPr>
          <w:b/>
          <w:lang w:val="en-GB"/>
        </w:rPr>
        <w:t>:</w:t>
      </w:r>
      <w:r w:rsidRPr="00420FE7">
        <w:rPr>
          <w:b/>
          <w:lang w:val="en-GB"/>
        </w:rPr>
        <w:t xml:space="preserve"> </w:t>
      </w:r>
      <w:r w:rsidR="00FF1652" w:rsidRPr="00420FE7">
        <w:rPr>
          <w:lang w:val="en-GB"/>
        </w:rPr>
        <w:t>N</w:t>
      </w:r>
      <w:r w:rsidRPr="00420FE7">
        <w:rPr>
          <w:lang w:val="en-GB"/>
        </w:rPr>
        <w:t xml:space="preserve">ew technologies or services that make it possible to substitute or use less critical or toxic materials in key industries. Examples: </w:t>
      </w:r>
    </w:p>
    <w:p w14:paraId="37E9BB82" w14:textId="77777777" w:rsidR="00FA494C" w:rsidRPr="00420FE7" w:rsidRDefault="00FA494C" w:rsidP="008206E6">
      <w:pPr>
        <w:pStyle w:val="ListParagraph"/>
        <w:numPr>
          <w:ilvl w:val="1"/>
          <w:numId w:val="6"/>
        </w:numPr>
        <w:spacing w:after="0"/>
        <w:jc w:val="both"/>
        <w:rPr>
          <w:i/>
          <w:lang w:val="en-GB"/>
        </w:rPr>
      </w:pPr>
      <w:r w:rsidRPr="00420FE7">
        <w:rPr>
          <w:i/>
          <w:lang w:val="en-GB"/>
        </w:rPr>
        <w:t xml:space="preserve">Substitution of critical and toxic metals in specific energy materials, like Pt in fuel cells, Co in lithium ion batteries, Nd and Dy in Nd-Fe-B permanent magnets </w:t>
      </w:r>
    </w:p>
    <w:p w14:paraId="1CCB457E" w14:textId="77777777" w:rsidR="00FA494C" w:rsidRPr="00420FE7" w:rsidRDefault="00FA494C" w:rsidP="008206E6">
      <w:pPr>
        <w:pStyle w:val="ListParagraph"/>
        <w:numPr>
          <w:ilvl w:val="1"/>
          <w:numId w:val="6"/>
        </w:numPr>
        <w:spacing w:after="0"/>
        <w:jc w:val="both"/>
        <w:rPr>
          <w:i/>
          <w:lang w:val="en-GB"/>
        </w:rPr>
      </w:pPr>
      <w:r w:rsidRPr="00420FE7">
        <w:rPr>
          <w:i/>
          <w:lang w:val="en-GB"/>
        </w:rPr>
        <w:t xml:space="preserve">Substitution of critical and toxic metals like Co and W in carbides, </w:t>
      </w:r>
      <w:r w:rsidR="003810B6" w:rsidRPr="00420FE7">
        <w:rPr>
          <w:i/>
          <w:lang w:val="en-GB"/>
        </w:rPr>
        <w:t>speciality</w:t>
      </w:r>
      <w:r w:rsidRPr="00420FE7">
        <w:rPr>
          <w:i/>
          <w:lang w:val="en-GB"/>
        </w:rPr>
        <w:t xml:space="preserve"> metals in high strength steels and </w:t>
      </w:r>
      <w:r w:rsidR="0055019D" w:rsidRPr="00420FE7">
        <w:rPr>
          <w:i/>
          <w:lang w:val="en-GB"/>
        </w:rPr>
        <w:t>super alloys</w:t>
      </w:r>
      <w:r w:rsidRPr="00420FE7">
        <w:rPr>
          <w:i/>
          <w:lang w:val="en-GB"/>
        </w:rPr>
        <w:t xml:space="preserve">, incl. the design and manufacturing </w:t>
      </w:r>
    </w:p>
    <w:p w14:paraId="3D35AF64" w14:textId="77777777" w:rsidR="00FA494C" w:rsidRPr="00420FE7" w:rsidRDefault="00FA494C" w:rsidP="008206E6">
      <w:pPr>
        <w:pStyle w:val="ListParagraph"/>
        <w:numPr>
          <w:ilvl w:val="1"/>
          <w:numId w:val="6"/>
        </w:numPr>
        <w:spacing w:after="0"/>
        <w:jc w:val="both"/>
        <w:rPr>
          <w:i/>
          <w:lang w:val="en-GB"/>
        </w:rPr>
      </w:pPr>
      <w:r w:rsidRPr="00420FE7">
        <w:rPr>
          <w:i/>
          <w:lang w:val="en-GB"/>
        </w:rPr>
        <w:t xml:space="preserve">New material systems that contain no or less critical and toxic materials, for instance, for the use in batteries, permanent magnets, solar cells, and thermoelectric and </w:t>
      </w:r>
      <w:r w:rsidR="0055019D" w:rsidRPr="00420FE7">
        <w:rPr>
          <w:i/>
          <w:lang w:val="en-GB"/>
        </w:rPr>
        <w:t>magneto caloric</w:t>
      </w:r>
      <w:r w:rsidRPr="00420FE7">
        <w:rPr>
          <w:i/>
          <w:lang w:val="en-GB"/>
        </w:rPr>
        <w:t xml:space="preserve"> applications</w:t>
      </w:r>
    </w:p>
    <w:p w14:paraId="4F966725" w14:textId="77777777" w:rsidR="00FA494C" w:rsidRPr="00420FE7" w:rsidRDefault="00FA494C" w:rsidP="008206E6">
      <w:pPr>
        <w:pStyle w:val="ListParagraph"/>
        <w:numPr>
          <w:ilvl w:val="1"/>
          <w:numId w:val="6"/>
        </w:numPr>
        <w:spacing w:after="0"/>
        <w:jc w:val="both"/>
        <w:rPr>
          <w:i/>
          <w:lang w:val="en-GB"/>
        </w:rPr>
      </w:pPr>
      <w:r w:rsidRPr="00420FE7">
        <w:rPr>
          <w:i/>
          <w:lang w:val="en-GB"/>
        </w:rPr>
        <w:t>New / optimized materials for additive manufacturing, for instance, in the field of printable electronics</w:t>
      </w:r>
    </w:p>
    <w:p w14:paraId="57FFCBC9" w14:textId="77777777" w:rsidR="00FA494C" w:rsidRPr="00420FE7" w:rsidRDefault="00FA494C" w:rsidP="008206E6">
      <w:pPr>
        <w:pStyle w:val="ListParagraph"/>
        <w:numPr>
          <w:ilvl w:val="1"/>
          <w:numId w:val="6"/>
        </w:numPr>
        <w:spacing w:after="0"/>
        <w:jc w:val="both"/>
        <w:rPr>
          <w:i/>
          <w:lang w:val="en-GB"/>
        </w:rPr>
      </w:pPr>
      <w:r w:rsidRPr="00420FE7">
        <w:rPr>
          <w:i/>
          <w:lang w:val="en-GB"/>
        </w:rPr>
        <w:t>New lightweight composites and designs as substitutes for critical materials containing high strength steels and for optimized performance</w:t>
      </w:r>
    </w:p>
    <w:p w14:paraId="0B39B397" w14:textId="77777777" w:rsidR="00FA494C" w:rsidRPr="00420FE7" w:rsidRDefault="00FA494C" w:rsidP="008206E6">
      <w:pPr>
        <w:pStyle w:val="ListParagraph"/>
        <w:numPr>
          <w:ilvl w:val="1"/>
          <w:numId w:val="6"/>
        </w:numPr>
        <w:spacing w:after="0"/>
        <w:jc w:val="both"/>
        <w:rPr>
          <w:i/>
          <w:lang w:val="en-GB"/>
        </w:rPr>
      </w:pPr>
      <w:r w:rsidRPr="00420FE7">
        <w:rPr>
          <w:i/>
          <w:lang w:val="en-GB"/>
        </w:rPr>
        <w:t>Solutions that integrate new materials into a Circular Economy, for instance, technology and business that enables and builds upon the reuse and recycling of newly developed, high performance materials</w:t>
      </w:r>
    </w:p>
    <w:p w14:paraId="3FAB6BF7" w14:textId="77777777" w:rsidR="00970E5C" w:rsidRPr="00420FE7" w:rsidRDefault="00FA494C" w:rsidP="008206E6">
      <w:pPr>
        <w:pStyle w:val="ListParagraph"/>
        <w:numPr>
          <w:ilvl w:val="1"/>
          <w:numId w:val="6"/>
        </w:numPr>
        <w:spacing w:after="0"/>
        <w:jc w:val="both"/>
        <w:rPr>
          <w:i/>
          <w:lang w:val="en-GB"/>
        </w:rPr>
      </w:pPr>
      <w:r w:rsidRPr="00420FE7">
        <w:rPr>
          <w:i/>
          <w:lang w:val="en-GB"/>
        </w:rPr>
        <w:t>New products, systems, and services for an optimised raw materials use, particularly with respect to mobility and energy technologies</w:t>
      </w:r>
    </w:p>
    <w:p w14:paraId="2E59C0D8" w14:textId="40182E0F" w:rsidR="0092668D" w:rsidRPr="00616170" w:rsidRDefault="00A560AE" w:rsidP="008206E6">
      <w:pPr>
        <w:pStyle w:val="ListParagraph"/>
        <w:numPr>
          <w:ilvl w:val="0"/>
          <w:numId w:val="6"/>
        </w:numPr>
        <w:spacing w:after="0"/>
        <w:jc w:val="both"/>
        <w:rPr>
          <w:lang w:val="en-GB"/>
        </w:rPr>
      </w:pPr>
      <w:r w:rsidRPr="00420FE7">
        <w:rPr>
          <w:rFonts w:cs="Calibri"/>
          <w:b/>
          <w:u w:color="FFFFFF"/>
          <w:lang w:val="en-GB"/>
        </w:rPr>
        <w:t>Circular economy</w:t>
      </w:r>
      <w:r w:rsidRPr="00420FE7">
        <w:rPr>
          <w:lang w:val="en-GB"/>
        </w:rPr>
        <w:t>: solutions and business models for the implementation of a circular economy approach: New business models for resource recovery, product Life Extension (repairing, re-manufacturing, etc</w:t>
      </w:r>
      <w:r w:rsidR="0055019D" w:rsidRPr="00420FE7">
        <w:rPr>
          <w:lang w:val="en-GB"/>
        </w:rPr>
        <w:t>.</w:t>
      </w:r>
      <w:r w:rsidRPr="00420FE7">
        <w:rPr>
          <w:lang w:val="en-GB"/>
        </w:rPr>
        <w:t xml:space="preserve">), product as a service, sharing platforms. </w:t>
      </w:r>
      <w:r w:rsidRPr="00420FE7">
        <w:rPr>
          <w:rFonts w:ascii="MS Mincho" w:eastAsia="MS Mincho" w:hAnsi="MS Mincho" w:cs="MS Mincho"/>
          <w:lang w:val="en-GB"/>
        </w:rPr>
        <w:t> </w:t>
      </w:r>
    </w:p>
    <w:p w14:paraId="7AABDCEC" w14:textId="77777777" w:rsidR="00616170" w:rsidRPr="00616170" w:rsidRDefault="00616170" w:rsidP="00616170">
      <w:pPr>
        <w:spacing w:after="0"/>
        <w:jc w:val="both"/>
        <w:rPr>
          <w:lang w:val="en-GB"/>
        </w:rPr>
      </w:pPr>
    </w:p>
    <w:p w14:paraId="4447D757" w14:textId="77777777" w:rsidR="0092668D" w:rsidRPr="00420FE7" w:rsidRDefault="0092668D" w:rsidP="0092668D">
      <w:pPr>
        <w:spacing w:after="0"/>
        <w:jc w:val="both"/>
        <w:rPr>
          <w:lang w:val="en-GB"/>
        </w:rPr>
      </w:pPr>
    </w:p>
    <w:p w14:paraId="131CF947" w14:textId="5832969B" w:rsidR="00426618" w:rsidRPr="000B7244" w:rsidRDefault="000E1A0F" w:rsidP="00426618">
      <w:pPr>
        <w:pStyle w:val="Heading1"/>
        <w:rPr>
          <w:rFonts w:asciiTheme="minorHAnsi" w:hAnsiTheme="minorHAnsi"/>
          <w:lang w:val="en-GB"/>
        </w:rPr>
      </w:pPr>
      <w:bookmarkStart w:id="13" w:name="_Toc535516259"/>
      <w:r w:rsidRPr="000B7244">
        <w:rPr>
          <w:rFonts w:asciiTheme="minorHAnsi" w:hAnsiTheme="minorHAnsi"/>
          <w:lang w:val="en-GB"/>
        </w:rPr>
        <w:t>How to apply</w:t>
      </w:r>
      <w:r w:rsidR="002E1BB0" w:rsidRPr="000B7244">
        <w:rPr>
          <w:rFonts w:asciiTheme="minorHAnsi" w:hAnsiTheme="minorHAnsi"/>
          <w:lang w:val="en-GB"/>
        </w:rPr>
        <w:t>?</w:t>
      </w:r>
      <w:r w:rsidR="000B7244">
        <w:rPr>
          <w:rFonts w:asciiTheme="minorHAnsi" w:hAnsiTheme="minorHAnsi"/>
          <w:lang w:val="en-GB"/>
        </w:rPr>
        <w:t xml:space="preserve"> Evaluation process</w:t>
      </w:r>
      <w:bookmarkEnd w:id="13"/>
    </w:p>
    <w:p w14:paraId="5993D602" w14:textId="1B80F0A4" w:rsidR="000C772F" w:rsidRPr="000B7244" w:rsidRDefault="00BB5712" w:rsidP="00180AAB">
      <w:pPr>
        <w:rPr>
          <w:lang w:val="en-GB"/>
        </w:rPr>
      </w:pPr>
      <w:r w:rsidRPr="000B7244">
        <w:rPr>
          <w:lang w:val="en-GB"/>
        </w:rPr>
        <w:t xml:space="preserve">For </w:t>
      </w:r>
      <w:r w:rsidR="0096207A" w:rsidRPr="000B7244">
        <w:rPr>
          <w:lang w:val="en-GB"/>
        </w:rPr>
        <w:t xml:space="preserve">Phase </w:t>
      </w:r>
      <w:r w:rsidR="000B7244">
        <w:rPr>
          <w:lang w:val="en-GB"/>
        </w:rPr>
        <w:t>2</w:t>
      </w:r>
      <w:r w:rsidRPr="000B7244">
        <w:rPr>
          <w:lang w:val="en-GB"/>
        </w:rPr>
        <w:t>-</w:t>
      </w:r>
      <w:r w:rsidR="00112B62">
        <w:rPr>
          <w:lang w:val="en-GB"/>
        </w:rPr>
        <w:t xml:space="preserve">Build </w:t>
      </w:r>
      <w:r w:rsidR="00112B62" w:rsidRPr="000B7244">
        <w:rPr>
          <w:lang w:val="en-GB"/>
        </w:rPr>
        <w:t>2019</w:t>
      </w:r>
      <w:r w:rsidRPr="000B7244">
        <w:rPr>
          <w:lang w:val="en-GB"/>
        </w:rPr>
        <w:t>, i</w:t>
      </w:r>
      <w:r w:rsidR="00C511DF" w:rsidRPr="000B7244">
        <w:rPr>
          <w:lang w:val="en-GB"/>
        </w:rPr>
        <w:t xml:space="preserve">nterested candidates apply via the </w:t>
      </w:r>
      <w:r w:rsidR="00960550" w:rsidRPr="000B7244">
        <w:rPr>
          <w:lang w:val="en-GB"/>
        </w:rPr>
        <w:t>link</w:t>
      </w:r>
      <w:r w:rsidR="007415FB" w:rsidRPr="000B7244">
        <w:rPr>
          <w:lang w:val="en-GB"/>
        </w:rPr>
        <w:t xml:space="preserve"> provided below</w:t>
      </w:r>
      <w:r w:rsidR="00C511DF" w:rsidRPr="000B7244">
        <w:rPr>
          <w:lang w:val="en-GB"/>
        </w:rPr>
        <w:t xml:space="preserve">. Candidates are </w:t>
      </w:r>
      <w:r w:rsidR="00B839A6" w:rsidRPr="000B7244">
        <w:rPr>
          <w:lang w:val="en-GB"/>
        </w:rPr>
        <w:t xml:space="preserve">asked to file </w:t>
      </w:r>
      <w:r w:rsidR="009B5C70" w:rsidRPr="000B7244">
        <w:rPr>
          <w:lang w:val="en-GB"/>
        </w:rPr>
        <w:t>a</w:t>
      </w:r>
      <w:r w:rsidR="000B3F27" w:rsidRPr="000B7244">
        <w:rPr>
          <w:lang w:val="en-GB"/>
        </w:rPr>
        <w:t xml:space="preserve">n Application form </w:t>
      </w:r>
      <w:r w:rsidR="000B7244">
        <w:rPr>
          <w:lang w:val="en-GB"/>
        </w:rPr>
        <w:t>(provided by link in application platform)</w:t>
      </w:r>
      <w:r w:rsidR="009B5C70" w:rsidRPr="000B7244">
        <w:rPr>
          <w:lang w:val="en-GB"/>
        </w:rPr>
        <w:t xml:space="preserve"> </w:t>
      </w:r>
      <w:r w:rsidR="00C511DF" w:rsidRPr="000B7244">
        <w:rPr>
          <w:lang w:val="en-GB"/>
        </w:rPr>
        <w:t>describing</w:t>
      </w:r>
      <w:r w:rsidR="009B5C70" w:rsidRPr="000B7244">
        <w:rPr>
          <w:lang w:val="en-GB"/>
        </w:rPr>
        <w:t xml:space="preserve"> </w:t>
      </w:r>
      <w:r w:rsidR="003C338C" w:rsidRPr="000B7244">
        <w:rPr>
          <w:lang w:val="en-GB"/>
        </w:rPr>
        <w:t xml:space="preserve">their </w:t>
      </w:r>
      <w:r w:rsidR="00B7398A" w:rsidRPr="000B7244">
        <w:rPr>
          <w:lang w:val="en-GB"/>
        </w:rPr>
        <w:t>Start-Ups</w:t>
      </w:r>
      <w:r w:rsidR="00180AAB" w:rsidRPr="000B7244">
        <w:rPr>
          <w:lang w:val="en-GB"/>
        </w:rPr>
        <w:t xml:space="preserve">, their </w:t>
      </w:r>
      <w:r w:rsidR="009B5C70" w:rsidRPr="000B7244">
        <w:rPr>
          <w:lang w:val="en-GB"/>
        </w:rPr>
        <w:t>innovation and applica</w:t>
      </w:r>
      <w:r w:rsidR="0067454F" w:rsidRPr="000B7244">
        <w:rPr>
          <w:lang w:val="en-GB"/>
        </w:rPr>
        <w:t>tion towards EIT RawMaterials.</w:t>
      </w:r>
      <w:r w:rsidR="00B21C10" w:rsidRPr="000B7244">
        <w:rPr>
          <w:lang w:val="en-GB"/>
        </w:rPr>
        <w:t xml:space="preserve"> </w:t>
      </w:r>
      <w:r w:rsidR="000C772F" w:rsidRPr="000B7244">
        <w:rPr>
          <w:lang w:val="en-GB"/>
        </w:rPr>
        <w:t>All applications, pitching and reporting shall be done in English.</w:t>
      </w:r>
    </w:p>
    <w:p w14:paraId="1785F3EE" w14:textId="23B77D99" w:rsidR="00D4189F" w:rsidRPr="000B7244" w:rsidRDefault="00C34E59" w:rsidP="000C772F">
      <w:pPr>
        <w:rPr>
          <w:lang w:val="en-GB"/>
        </w:rPr>
      </w:pPr>
      <w:r w:rsidRPr="000B7244">
        <w:rPr>
          <w:lang w:val="en-GB"/>
        </w:rPr>
        <w:t xml:space="preserve">Link to On-line </w:t>
      </w:r>
      <w:r w:rsidR="00B87F51" w:rsidRPr="000B7244">
        <w:rPr>
          <w:lang w:val="en-GB"/>
        </w:rPr>
        <w:t>submission of your application:</w:t>
      </w:r>
    </w:p>
    <w:p w14:paraId="02727744" w14:textId="0A98BC24" w:rsidR="00143BED" w:rsidRDefault="00E87E3A" w:rsidP="007859DB">
      <w:pPr>
        <w:spacing w:after="0"/>
        <w:jc w:val="both"/>
        <w:rPr>
          <w:color w:val="034EA2" w:themeColor="text2"/>
          <w:lang w:val="en-GB"/>
        </w:rPr>
      </w:pPr>
      <w:hyperlink r:id="rId15" w:history="1">
        <w:r w:rsidRPr="007F35BF">
          <w:rPr>
            <w:rStyle w:val="Hyperlink"/>
            <w:lang w:val="en-GB"/>
          </w:rPr>
          <w:t>https://www.lyyti.fi/reg/EIT_RawMaterialsACCELERATOR_Phase_II_9560</w:t>
        </w:r>
      </w:hyperlink>
    </w:p>
    <w:p w14:paraId="03DEB7B7" w14:textId="77777777" w:rsidR="00E87E3A" w:rsidRPr="000B7244" w:rsidRDefault="00E87E3A" w:rsidP="007859DB">
      <w:pPr>
        <w:spacing w:after="0"/>
        <w:jc w:val="both"/>
      </w:pPr>
    </w:p>
    <w:p w14:paraId="5345DB4E" w14:textId="1C171C99" w:rsidR="007859DB" w:rsidRPr="000B7244" w:rsidRDefault="007859DB" w:rsidP="007859DB">
      <w:pPr>
        <w:spacing w:after="0"/>
        <w:jc w:val="both"/>
        <w:rPr>
          <w:lang w:val="en-GB"/>
        </w:rPr>
      </w:pPr>
      <w:r w:rsidRPr="000B7244">
        <w:rPr>
          <w:lang w:val="en-GB"/>
        </w:rPr>
        <w:t xml:space="preserve">The </w:t>
      </w:r>
      <w:r w:rsidR="00284FE1" w:rsidRPr="000B7244">
        <w:rPr>
          <w:lang w:val="en-GB"/>
        </w:rPr>
        <w:t>evaluation</w:t>
      </w:r>
      <w:r w:rsidR="00DC04F8" w:rsidRPr="000B7244">
        <w:rPr>
          <w:lang w:val="en-GB"/>
        </w:rPr>
        <w:t xml:space="preserve"> process</w:t>
      </w:r>
      <w:r w:rsidRPr="000B7244">
        <w:rPr>
          <w:lang w:val="en-GB"/>
        </w:rPr>
        <w:t xml:space="preserve"> is the following:</w:t>
      </w:r>
    </w:p>
    <w:p w14:paraId="1D13DE98" w14:textId="6FAA1CBB" w:rsidR="000B7244" w:rsidRPr="00420FE7" w:rsidRDefault="0067454F" w:rsidP="008206E6">
      <w:pPr>
        <w:pStyle w:val="ListParagraph"/>
        <w:numPr>
          <w:ilvl w:val="0"/>
          <w:numId w:val="17"/>
        </w:numPr>
        <w:rPr>
          <w:lang w:val="en-GB"/>
        </w:rPr>
      </w:pPr>
      <w:r w:rsidRPr="000B7244">
        <w:rPr>
          <w:lang w:val="en-GB"/>
        </w:rPr>
        <w:t xml:space="preserve">Deadline for application is </w:t>
      </w:r>
      <w:r w:rsidR="0053599D" w:rsidRPr="000B7244">
        <w:rPr>
          <w:lang w:val="en-GB"/>
        </w:rPr>
        <w:t>28</w:t>
      </w:r>
      <w:r w:rsidR="0053599D" w:rsidRPr="000B7244">
        <w:rPr>
          <w:vertAlign w:val="superscript"/>
          <w:lang w:val="en-GB"/>
        </w:rPr>
        <w:t>th</w:t>
      </w:r>
      <w:r w:rsidR="0053599D" w:rsidRPr="000B7244">
        <w:rPr>
          <w:lang w:val="en-GB"/>
        </w:rPr>
        <w:t xml:space="preserve"> </w:t>
      </w:r>
      <w:r w:rsidRPr="000B7244">
        <w:rPr>
          <w:lang w:val="en-GB"/>
        </w:rPr>
        <w:t xml:space="preserve">of </w:t>
      </w:r>
      <w:r w:rsidR="0053599D" w:rsidRPr="000B7244">
        <w:rPr>
          <w:lang w:val="en-GB"/>
        </w:rPr>
        <w:t>January 2019</w:t>
      </w:r>
      <w:r w:rsidRPr="000B7244">
        <w:rPr>
          <w:lang w:val="en-GB"/>
        </w:rPr>
        <w:t xml:space="preserve">. </w:t>
      </w:r>
      <w:r w:rsidR="00C511DF" w:rsidRPr="000B7244">
        <w:rPr>
          <w:lang w:val="en-GB"/>
        </w:rPr>
        <w:t xml:space="preserve">In case of any issues, </w:t>
      </w:r>
      <w:r w:rsidR="0096207A" w:rsidRPr="000B7244">
        <w:rPr>
          <w:lang w:val="en-GB"/>
        </w:rPr>
        <w:t xml:space="preserve">please </w:t>
      </w:r>
      <w:r w:rsidR="008E7E67" w:rsidRPr="000B7244">
        <w:rPr>
          <w:lang w:val="en-GB"/>
        </w:rPr>
        <w:t>contact Katarina Öquist</w:t>
      </w:r>
      <w:r w:rsidR="00F03383" w:rsidRPr="000B7244">
        <w:rPr>
          <w:lang w:val="en-GB"/>
        </w:rPr>
        <w:t xml:space="preserve">, Business </w:t>
      </w:r>
      <w:r w:rsidR="0096207A" w:rsidRPr="000B7244">
        <w:rPr>
          <w:lang w:val="en-GB"/>
        </w:rPr>
        <w:t>D</w:t>
      </w:r>
      <w:r w:rsidRPr="000B7244">
        <w:rPr>
          <w:lang w:val="en-GB"/>
        </w:rPr>
        <w:t>eveloper a</w:t>
      </w:r>
      <w:r w:rsidRPr="00420FE7">
        <w:rPr>
          <w:lang w:val="en-GB"/>
        </w:rPr>
        <w:t xml:space="preserve">t </w:t>
      </w:r>
      <w:r w:rsidR="0096207A" w:rsidRPr="00420FE7">
        <w:rPr>
          <w:lang w:val="en-GB"/>
        </w:rPr>
        <w:t>I</w:t>
      </w:r>
      <w:r w:rsidRPr="00420FE7">
        <w:rPr>
          <w:lang w:val="en-GB"/>
        </w:rPr>
        <w:t xml:space="preserve">nnovation Hub </w:t>
      </w:r>
      <w:r w:rsidR="009C21B9">
        <w:rPr>
          <w:lang w:val="en-GB"/>
        </w:rPr>
        <w:t>(</w:t>
      </w:r>
      <w:r w:rsidRPr="00420FE7">
        <w:rPr>
          <w:lang w:val="en-GB"/>
        </w:rPr>
        <w:t>CLC</w:t>
      </w:r>
      <w:r w:rsidR="009C21B9">
        <w:rPr>
          <w:lang w:val="en-GB"/>
        </w:rPr>
        <w:t>)</w:t>
      </w:r>
      <w:r w:rsidRPr="00420FE7">
        <w:rPr>
          <w:lang w:val="en-GB"/>
        </w:rPr>
        <w:t xml:space="preserve"> North, </w:t>
      </w:r>
      <w:hyperlink r:id="rId16" w:history="1">
        <w:r w:rsidR="000B7244" w:rsidRPr="007F35BF">
          <w:rPr>
            <w:rStyle w:val="Hyperlink"/>
            <w:lang w:val="en-GB"/>
          </w:rPr>
          <w:t>katarina.oquist@eitrawmaterials.eu</w:t>
        </w:r>
      </w:hyperlink>
      <w:r w:rsidR="00C77896" w:rsidRPr="00420FE7">
        <w:rPr>
          <w:lang w:val="en-GB"/>
        </w:rPr>
        <w:t>.</w:t>
      </w:r>
    </w:p>
    <w:p w14:paraId="4D1B695B" w14:textId="6C1D1F7A" w:rsidR="000B7244" w:rsidRPr="000B7244" w:rsidRDefault="008E7E67" w:rsidP="000B7244">
      <w:pPr>
        <w:pStyle w:val="ListParagraph"/>
        <w:numPr>
          <w:ilvl w:val="0"/>
          <w:numId w:val="17"/>
        </w:numPr>
        <w:rPr>
          <w:lang w:val="en-GB"/>
        </w:rPr>
      </w:pPr>
      <w:r w:rsidRPr="000B7244">
        <w:rPr>
          <w:lang w:val="en-GB"/>
        </w:rPr>
        <w:t xml:space="preserve">Evaluation and selection of applying </w:t>
      </w:r>
      <w:r w:rsidR="00B7398A" w:rsidRPr="000B7244">
        <w:rPr>
          <w:lang w:val="en-GB"/>
        </w:rPr>
        <w:t>Start-Ups</w:t>
      </w:r>
      <w:r w:rsidRPr="000B7244">
        <w:rPr>
          <w:lang w:val="en-GB"/>
        </w:rPr>
        <w:t xml:space="preserve"> will be done </w:t>
      </w:r>
      <w:r w:rsidR="006516F6" w:rsidRPr="000B7244">
        <w:rPr>
          <w:lang w:val="en-GB"/>
        </w:rPr>
        <w:t>by</w:t>
      </w:r>
      <w:r w:rsidRPr="000B7244">
        <w:rPr>
          <w:lang w:val="en-GB"/>
        </w:rPr>
        <w:t xml:space="preserve"> each Innovation Hub</w:t>
      </w:r>
      <w:r w:rsidR="0088470C" w:rsidRPr="000B7244">
        <w:rPr>
          <w:lang w:val="en-GB"/>
        </w:rPr>
        <w:t xml:space="preserve"> </w:t>
      </w:r>
      <w:r w:rsidR="009C21B9" w:rsidRPr="000B7244">
        <w:rPr>
          <w:lang w:val="en-GB"/>
        </w:rPr>
        <w:t>(</w:t>
      </w:r>
      <w:r w:rsidR="0088470C" w:rsidRPr="000B7244">
        <w:rPr>
          <w:lang w:val="en-GB"/>
        </w:rPr>
        <w:t>CLC</w:t>
      </w:r>
      <w:r w:rsidR="009C21B9" w:rsidRPr="000B7244">
        <w:rPr>
          <w:lang w:val="en-GB"/>
        </w:rPr>
        <w:t>)</w:t>
      </w:r>
      <w:r w:rsidR="0088470C" w:rsidRPr="000B7244">
        <w:rPr>
          <w:lang w:val="en-GB"/>
        </w:rPr>
        <w:t xml:space="preserve"> following</w:t>
      </w:r>
      <w:r w:rsidR="00BB5712" w:rsidRPr="000B7244">
        <w:rPr>
          <w:lang w:val="en-GB"/>
        </w:rPr>
        <w:t xml:space="preserve"> below explained evaluation process and criteria.</w:t>
      </w:r>
    </w:p>
    <w:p w14:paraId="1D9C9F11" w14:textId="779CFA1E" w:rsidR="008E7E67" w:rsidRPr="000B7244" w:rsidRDefault="000B7244" w:rsidP="000B7244">
      <w:pPr>
        <w:pStyle w:val="ListParagraph"/>
        <w:numPr>
          <w:ilvl w:val="0"/>
          <w:numId w:val="17"/>
        </w:numPr>
        <w:rPr>
          <w:lang w:val="en-GB"/>
        </w:rPr>
      </w:pPr>
      <w:r>
        <w:rPr>
          <w:lang w:val="en-GB"/>
        </w:rPr>
        <w:lastRenderedPageBreak/>
        <w:t>7</w:t>
      </w:r>
      <w:r w:rsidRPr="00FD6858">
        <w:rPr>
          <w:vertAlign w:val="superscript"/>
          <w:lang w:val="en-GB"/>
        </w:rPr>
        <w:t>th</w:t>
      </w:r>
      <w:r>
        <w:rPr>
          <w:lang w:val="en-GB"/>
        </w:rPr>
        <w:t xml:space="preserve"> of February</w:t>
      </w:r>
      <w:r w:rsidRPr="000B7244">
        <w:rPr>
          <w:lang w:val="en-GB"/>
        </w:rPr>
        <w:t xml:space="preserve"> </w:t>
      </w:r>
      <w:r>
        <w:rPr>
          <w:lang w:val="en-GB"/>
        </w:rPr>
        <w:t>a</w:t>
      </w:r>
      <w:r w:rsidR="0053599D" w:rsidRPr="000B7244">
        <w:rPr>
          <w:lang w:val="en-GB"/>
        </w:rPr>
        <w:t xml:space="preserve"> Final selection meeting will be held</w:t>
      </w:r>
      <w:r w:rsidRPr="000B7244">
        <w:rPr>
          <w:lang w:val="en-GB"/>
        </w:rPr>
        <w:t xml:space="preserve">. </w:t>
      </w:r>
      <w:r w:rsidR="0053599D" w:rsidRPr="000B7244">
        <w:rPr>
          <w:lang w:val="en-GB"/>
        </w:rPr>
        <w:t>In total 12 Start-Ups will be selected for</w:t>
      </w:r>
      <w:r w:rsidR="008E0DF0" w:rsidRPr="000B7244">
        <w:rPr>
          <w:lang w:val="en-GB"/>
        </w:rPr>
        <w:t xml:space="preserve"> </w:t>
      </w:r>
      <w:r w:rsidR="0096207A" w:rsidRPr="000B7244">
        <w:rPr>
          <w:lang w:val="en-GB"/>
        </w:rPr>
        <w:t xml:space="preserve">Phase </w:t>
      </w:r>
      <w:r w:rsidR="0053599D" w:rsidRPr="000B7244">
        <w:rPr>
          <w:lang w:val="en-GB"/>
        </w:rPr>
        <w:t xml:space="preserve">2 </w:t>
      </w:r>
      <w:r w:rsidR="0096207A" w:rsidRPr="000B7244">
        <w:rPr>
          <w:lang w:val="en-GB"/>
        </w:rPr>
        <w:t>of the</w:t>
      </w:r>
      <w:r w:rsidR="008E0DF0" w:rsidRPr="000B7244">
        <w:rPr>
          <w:lang w:val="en-GB"/>
        </w:rPr>
        <w:t xml:space="preserve"> </w:t>
      </w:r>
      <w:r w:rsidR="00BB5712" w:rsidRPr="000B7244">
        <w:rPr>
          <w:lang w:val="en-GB"/>
        </w:rPr>
        <w:t>A</w:t>
      </w:r>
      <w:r w:rsidR="008E0DF0" w:rsidRPr="000B7244">
        <w:rPr>
          <w:lang w:val="en-GB"/>
        </w:rPr>
        <w:t xml:space="preserve">ccelerator program </w:t>
      </w:r>
      <w:r w:rsidR="0053599D" w:rsidRPr="000B7244">
        <w:rPr>
          <w:lang w:val="en-GB"/>
        </w:rPr>
        <w:t>2019</w:t>
      </w:r>
      <w:r w:rsidR="008E0DF0" w:rsidRPr="000B7244">
        <w:rPr>
          <w:lang w:val="en-GB"/>
        </w:rPr>
        <w:t>.</w:t>
      </w:r>
    </w:p>
    <w:p w14:paraId="1C8F0A26" w14:textId="042FDE79" w:rsidR="00B85A45" w:rsidRPr="00420FE7" w:rsidRDefault="000B7244" w:rsidP="008206E6">
      <w:pPr>
        <w:pStyle w:val="ListParagraph"/>
        <w:numPr>
          <w:ilvl w:val="0"/>
          <w:numId w:val="7"/>
        </w:numPr>
        <w:rPr>
          <w:lang w:val="en-GB"/>
        </w:rPr>
      </w:pPr>
      <w:r>
        <w:rPr>
          <w:lang w:val="en-GB"/>
        </w:rPr>
        <w:t>8</w:t>
      </w:r>
      <w:r w:rsidRPr="000B7244">
        <w:rPr>
          <w:vertAlign w:val="superscript"/>
          <w:lang w:val="en-GB"/>
        </w:rPr>
        <w:t>th</w:t>
      </w:r>
      <w:r>
        <w:rPr>
          <w:lang w:val="en-GB"/>
        </w:rPr>
        <w:t xml:space="preserve"> of </w:t>
      </w:r>
      <w:r w:rsidR="00112B62">
        <w:rPr>
          <w:lang w:val="en-GB"/>
        </w:rPr>
        <w:t xml:space="preserve">February </w:t>
      </w:r>
      <w:r w:rsidR="00112B62" w:rsidRPr="00420FE7">
        <w:rPr>
          <w:lang w:val="en-GB"/>
        </w:rPr>
        <w:t>2019</w:t>
      </w:r>
      <w:r>
        <w:rPr>
          <w:lang w:val="en-GB"/>
        </w:rPr>
        <w:t xml:space="preserve"> selected</w:t>
      </w:r>
      <w:r w:rsidR="000E1432" w:rsidRPr="00420FE7">
        <w:rPr>
          <w:lang w:val="en-GB"/>
        </w:rPr>
        <w:t xml:space="preserve"> </w:t>
      </w:r>
      <w:r w:rsidR="00B7398A" w:rsidRPr="00420FE7">
        <w:rPr>
          <w:lang w:val="en-GB"/>
        </w:rPr>
        <w:t>Start-Ups</w:t>
      </w:r>
      <w:r w:rsidR="000E1432" w:rsidRPr="00420FE7">
        <w:rPr>
          <w:lang w:val="en-GB"/>
        </w:rPr>
        <w:t xml:space="preserve"> will be announced and </w:t>
      </w:r>
      <w:r w:rsidR="00EA7D0B" w:rsidRPr="00420FE7">
        <w:rPr>
          <w:lang w:val="en-GB"/>
        </w:rPr>
        <w:t>contacted by</w:t>
      </w:r>
      <w:r w:rsidR="009C2885" w:rsidRPr="00420FE7">
        <w:rPr>
          <w:lang w:val="en-GB"/>
        </w:rPr>
        <w:t xml:space="preserve"> </w:t>
      </w:r>
      <w:r w:rsidR="000E1432" w:rsidRPr="00420FE7">
        <w:rPr>
          <w:lang w:val="en-GB"/>
        </w:rPr>
        <w:t xml:space="preserve">their </w:t>
      </w:r>
      <w:r w:rsidR="00C511DF" w:rsidRPr="00420FE7">
        <w:rPr>
          <w:lang w:val="en-GB"/>
        </w:rPr>
        <w:t xml:space="preserve">respective </w:t>
      </w:r>
      <w:r w:rsidR="009C21B9">
        <w:rPr>
          <w:lang w:val="en-GB"/>
        </w:rPr>
        <w:t>Innovation Hub (</w:t>
      </w:r>
      <w:r w:rsidR="00C511DF" w:rsidRPr="00420FE7">
        <w:rPr>
          <w:lang w:val="en-GB"/>
        </w:rPr>
        <w:t>CLC</w:t>
      </w:r>
      <w:r w:rsidR="009C21B9">
        <w:rPr>
          <w:lang w:val="en-GB"/>
        </w:rPr>
        <w:t>)</w:t>
      </w:r>
      <w:r w:rsidR="000E1432" w:rsidRPr="00420FE7">
        <w:rPr>
          <w:lang w:val="en-GB"/>
        </w:rPr>
        <w:t>.</w:t>
      </w:r>
    </w:p>
    <w:p w14:paraId="36850568" w14:textId="32B87D68" w:rsidR="00B85A45" w:rsidRPr="00420FE7" w:rsidRDefault="00B85A45" w:rsidP="008206E6">
      <w:pPr>
        <w:pStyle w:val="ListParagraph"/>
        <w:numPr>
          <w:ilvl w:val="0"/>
          <w:numId w:val="7"/>
        </w:numPr>
        <w:rPr>
          <w:lang w:val="en-GB"/>
        </w:rPr>
      </w:pPr>
      <w:r w:rsidRPr="00420FE7">
        <w:rPr>
          <w:lang w:val="en-GB"/>
        </w:rPr>
        <w:t xml:space="preserve">Not selected </w:t>
      </w:r>
      <w:r w:rsidR="00B7398A" w:rsidRPr="00420FE7">
        <w:rPr>
          <w:lang w:val="en-GB"/>
        </w:rPr>
        <w:t>Start-Up</w:t>
      </w:r>
      <w:r w:rsidR="008E0DF0" w:rsidRPr="00420FE7">
        <w:rPr>
          <w:lang w:val="en-GB"/>
        </w:rPr>
        <w:t>s</w:t>
      </w:r>
      <w:r w:rsidR="008E7E67" w:rsidRPr="00420FE7">
        <w:rPr>
          <w:lang w:val="en-GB"/>
        </w:rPr>
        <w:t xml:space="preserve"> will be contacted </w:t>
      </w:r>
      <w:r w:rsidR="00631CD2" w:rsidRPr="00420FE7">
        <w:rPr>
          <w:lang w:val="en-GB"/>
        </w:rPr>
        <w:t>b</w:t>
      </w:r>
      <w:r w:rsidR="008E7E67" w:rsidRPr="00420FE7">
        <w:rPr>
          <w:lang w:val="en-GB"/>
        </w:rPr>
        <w:t xml:space="preserve">y mail for </w:t>
      </w:r>
      <w:r w:rsidR="008E0DF0" w:rsidRPr="00420FE7">
        <w:rPr>
          <w:lang w:val="en-GB"/>
        </w:rPr>
        <w:t>knowled</w:t>
      </w:r>
      <w:r w:rsidR="00C77896" w:rsidRPr="00420FE7">
        <w:rPr>
          <w:lang w:val="en-GB"/>
        </w:rPr>
        <w:t xml:space="preserve">ge and potential support action by their Innovation Hub </w:t>
      </w:r>
      <w:r w:rsidR="009C21B9">
        <w:rPr>
          <w:lang w:val="en-GB"/>
        </w:rPr>
        <w:t>(</w:t>
      </w:r>
      <w:r w:rsidR="00C77896" w:rsidRPr="00420FE7">
        <w:rPr>
          <w:lang w:val="en-GB"/>
        </w:rPr>
        <w:t>CLC</w:t>
      </w:r>
      <w:r w:rsidR="009C21B9">
        <w:rPr>
          <w:lang w:val="en-GB"/>
        </w:rPr>
        <w:t>)</w:t>
      </w:r>
      <w:r w:rsidR="00C77896" w:rsidRPr="00420FE7">
        <w:rPr>
          <w:lang w:val="en-GB"/>
        </w:rPr>
        <w:t>.</w:t>
      </w:r>
    </w:p>
    <w:p w14:paraId="191676D8" w14:textId="613A6FAE" w:rsidR="000B7244" w:rsidRPr="002D5044" w:rsidRDefault="007859DB" w:rsidP="000B7244">
      <w:pPr>
        <w:pStyle w:val="ListParagraph"/>
        <w:numPr>
          <w:ilvl w:val="0"/>
          <w:numId w:val="7"/>
        </w:numPr>
        <w:rPr>
          <w:lang w:val="en-GB"/>
        </w:rPr>
      </w:pPr>
      <w:r w:rsidRPr="00420FE7">
        <w:rPr>
          <w:lang w:val="en-GB"/>
        </w:rPr>
        <w:t xml:space="preserve">The selected </w:t>
      </w:r>
      <w:r w:rsidR="00B7398A" w:rsidRPr="00420FE7">
        <w:rPr>
          <w:lang w:val="en-GB"/>
        </w:rPr>
        <w:t>Start-Ups</w:t>
      </w:r>
      <w:r w:rsidR="009C2885" w:rsidRPr="00420FE7">
        <w:rPr>
          <w:lang w:val="en-GB"/>
        </w:rPr>
        <w:t xml:space="preserve"> </w:t>
      </w:r>
      <w:r w:rsidRPr="00420FE7">
        <w:rPr>
          <w:lang w:val="en-GB"/>
        </w:rPr>
        <w:t xml:space="preserve">will sign a </w:t>
      </w:r>
      <w:r w:rsidR="009C2885" w:rsidRPr="00420FE7">
        <w:rPr>
          <w:lang w:val="en-GB"/>
        </w:rPr>
        <w:t xml:space="preserve">Project Agreement </w:t>
      </w:r>
      <w:r w:rsidRPr="00420FE7">
        <w:rPr>
          <w:lang w:val="en-GB"/>
        </w:rPr>
        <w:t xml:space="preserve">with the </w:t>
      </w:r>
      <w:r w:rsidR="001A7CA4" w:rsidRPr="00420FE7">
        <w:rPr>
          <w:lang w:val="en-GB"/>
        </w:rPr>
        <w:t xml:space="preserve">Innovation Hub </w:t>
      </w:r>
      <w:r w:rsidR="009C21B9">
        <w:rPr>
          <w:lang w:val="en-GB"/>
        </w:rPr>
        <w:t>(</w:t>
      </w:r>
      <w:r w:rsidR="000B7244" w:rsidRPr="00420FE7">
        <w:rPr>
          <w:lang w:val="en-GB"/>
        </w:rPr>
        <w:t>CLC)</w:t>
      </w:r>
      <w:r w:rsidR="00DC04F8">
        <w:rPr>
          <w:lang w:val="en-GB"/>
        </w:rPr>
        <w:t xml:space="preserve"> </w:t>
      </w:r>
      <w:r w:rsidRPr="00420FE7">
        <w:rPr>
          <w:lang w:val="en-GB"/>
        </w:rPr>
        <w:t>Legal entity, describing all the obligation of the parties</w:t>
      </w:r>
      <w:r w:rsidR="000B7244" w:rsidRPr="000B7244">
        <w:rPr>
          <w:rFonts w:ascii="Calibri" w:eastAsia="Times New Roman" w:hAnsi="Calibri" w:cs="Calibri"/>
          <w:color w:val="000000"/>
          <w:szCs w:val="22"/>
          <w:lang w:val="en-GB"/>
        </w:rPr>
        <w:t>.</w:t>
      </w:r>
    </w:p>
    <w:p w14:paraId="19DB3E7B" w14:textId="77777777" w:rsidR="00112B62" w:rsidRPr="000B7244" w:rsidRDefault="00112B62" w:rsidP="002D5044">
      <w:pPr>
        <w:pStyle w:val="ListParagraph"/>
        <w:rPr>
          <w:lang w:val="en-GB"/>
        </w:rPr>
      </w:pPr>
    </w:p>
    <w:p w14:paraId="6C7F1523" w14:textId="575A4D29" w:rsidR="00BB5712" w:rsidRPr="00420FE7" w:rsidRDefault="00BB5712" w:rsidP="00BB5712">
      <w:pPr>
        <w:pStyle w:val="Heading1"/>
        <w:rPr>
          <w:rFonts w:asciiTheme="minorHAnsi" w:hAnsiTheme="minorHAnsi"/>
          <w:lang w:val="en-GB"/>
        </w:rPr>
      </w:pPr>
      <w:bookmarkStart w:id="14" w:name="_Toc535516239"/>
      <w:bookmarkStart w:id="15" w:name="_Toc535516260"/>
      <w:bookmarkStart w:id="16" w:name="_Toc535516261"/>
      <w:bookmarkEnd w:id="14"/>
      <w:bookmarkEnd w:id="15"/>
      <w:r w:rsidRPr="00420FE7">
        <w:rPr>
          <w:rFonts w:asciiTheme="minorHAnsi" w:hAnsiTheme="minorHAnsi"/>
          <w:lang w:val="en-GB"/>
        </w:rPr>
        <w:t>Evaluation &amp; criteria</w:t>
      </w:r>
      <w:bookmarkEnd w:id="16"/>
    </w:p>
    <w:p w14:paraId="30D2E9DF" w14:textId="758072F0" w:rsidR="00BB5712" w:rsidRPr="00420FE7" w:rsidRDefault="00E86196" w:rsidP="00A13AC1">
      <w:pPr>
        <w:rPr>
          <w:lang w:val="en-GB"/>
        </w:rPr>
      </w:pPr>
      <w:r w:rsidRPr="00420FE7">
        <w:rPr>
          <w:lang w:val="en-GB"/>
        </w:rPr>
        <w:t xml:space="preserve">The evaluation </w:t>
      </w:r>
      <w:r w:rsidR="00786347">
        <w:rPr>
          <w:lang w:val="en-GB"/>
        </w:rPr>
        <w:t>will be made</w:t>
      </w:r>
      <w:r w:rsidRPr="00420FE7">
        <w:rPr>
          <w:lang w:val="en-GB"/>
        </w:rPr>
        <w:t xml:space="preserve"> by </w:t>
      </w:r>
      <w:r w:rsidR="00786347">
        <w:rPr>
          <w:lang w:val="en-GB"/>
        </w:rPr>
        <w:t xml:space="preserve">EIT RawMaterials staff at each of the </w:t>
      </w:r>
      <w:r w:rsidR="000B7244">
        <w:rPr>
          <w:lang w:val="en-GB"/>
        </w:rPr>
        <w:t xml:space="preserve">six </w:t>
      </w:r>
      <w:r w:rsidR="00786347">
        <w:rPr>
          <w:lang w:val="en-GB"/>
        </w:rPr>
        <w:t xml:space="preserve">Innovation Hubs around </w:t>
      </w:r>
      <w:r w:rsidR="00614290">
        <w:rPr>
          <w:lang w:val="en-GB"/>
        </w:rPr>
        <w:t>Europe.</w:t>
      </w:r>
      <w:r w:rsidR="00930E82" w:rsidRPr="00420FE7">
        <w:rPr>
          <w:lang w:val="en-GB"/>
        </w:rPr>
        <w:t xml:space="preserve"> </w:t>
      </w:r>
      <w:r w:rsidR="00786347">
        <w:rPr>
          <w:lang w:val="en-GB"/>
        </w:rPr>
        <w:t xml:space="preserve">The evaluation will be made on the basis of your </w:t>
      </w:r>
      <w:r w:rsidR="00112B62">
        <w:rPr>
          <w:lang w:val="en-GB"/>
        </w:rPr>
        <w:t xml:space="preserve">Application, your participation and progress in ACP Phase 1 or if not participating in ACP Phase 1 evaluated by the CLC to fulfil stage gate criteria for entering ACP Phase 2. Your submitted application will be evaluated </w:t>
      </w:r>
      <w:r w:rsidR="00786347">
        <w:rPr>
          <w:lang w:val="en-GB"/>
        </w:rPr>
        <w:t xml:space="preserve">using </w:t>
      </w:r>
      <w:r w:rsidR="00234459" w:rsidRPr="00420FE7">
        <w:rPr>
          <w:lang w:val="en-GB"/>
        </w:rPr>
        <w:t>criteria described</w:t>
      </w:r>
      <w:r w:rsidR="00786347">
        <w:rPr>
          <w:lang w:val="en-GB"/>
        </w:rPr>
        <w:t xml:space="preserve"> below</w:t>
      </w:r>
      <w:r w:rsidR="00BB5712" w:rsidRPr="00420FE7">
        <w:rPr>
          <w:lang w:val="en-GB"/>
        </w:rPr>
        <w:t>.</w:t>
      </w:r>
      <w:r w:rsidRPr="00420FE7">
        <w:rPr>
          <w:lang w:val="en-GB"/>
        </w:rPr>
        <w:t xml:space="preserve"> </w:t>
      </w:r>
      <w:r w:rsidR="00786347">
        <w:rPr>
          <w:lang w:val="en-GB"/>
        </w:rPr>
        <w:t xml:space="preserve">In each criteria </w:t>
      </w:r>
      <w:r w:rsidR="00823525">
        <w:rPr>
          <w:lang w:val="en-GB"/>
        </w:rPr>
        <w:t>area</w:t>
      </w:r>
      <w:r w:rsidR="00786347">
        <w:rPr>
          <w:lang w:val="en-GB"/>
        </w:rPr>
        <w:t xml:space="preserve"> below, your application will be judged on the scale </w:t>
      </w:r>
      <w:r w:rsidR="00BB5712" w:rsidRPr="00420FE7">
        <w:rPr>
          <w:lang w:val="en-GB"/>
        </w:rPr>
        <w:t>0: Non-existent, 1: Very poor, 2: Poor, 3: Fair, 4: Good, 5: Excellent</w:t>
      </w:r>
      <w:r w:rsidR="00786347">
        <w:rPr>
          <w:lang w:val="en-GB"/>
        </w:rPr>
        <w:t>- and the final score will be based on the weighted score</w:t>
      </w:r>
      <w:r w:rsidR="00BB5712" w:rsidRPr="00420FE7">
        <w:rPr>
          <w:lang w:val="en-GB"/>
        </w:rPr>
        <w:t>.</w:t>
      </w:r>
      <w:r w:rsidR="00786347">
        <w:rPr>
          <w:lang w:val="en-GB"/>
        </w:rPr>
        <w:t xml:space="preserve"> </w:t>
      </w:r>
      <w:r w:rsidRPr="00420FE7">
        <w:rPr>
          <w:lang w:val="en-GB"/>
        </w:rPr>
        <w:t>The Innovation Hubs</w:t>
      </w:r>
      <w:r w:rsidR="00BB5712" w:rsidRPr="00420FE7">
        <w:rPr>
          <w:lang w:val="en-GB"/>
        </w:rPr>
        <w:t xml:space="preserve"> </w:t>
      </w:r>
      <w:r w:rsidR="00786347">
        <w:rPr>
          <w:lang w:val="en-GB"/>
        </w:rPr>
        <w:t xml:space="preserve">has sole </w:t>
      </w:r>
      <w:r w:rsidR="00614290" w:rsidRPr="00420FE7">
        <w:rPr>
          <w:lang w:val="en-GB"/>
        </w:rPr>
        <w:t>decision</w:t>
      </w:r>
      <w:r w:rsidR="00614290">
        <w:rPr>
          <w:lang w:val="en-GB"/>
        </w:rPr>
        <w:t>-making</w:t>
      </w:r>
      <w:r w:rsidR="00786347">
        <w:rPr>
          <w:lang w:val="en-GB"/>
        </w:rPr>
        <w:t xml:space="preserve"> authority and no appeals will be considered</w:t>
      </w:r>
      <w:r w:rsidR="00BB5712" w:rsidRPr="00420FE7">
        <w:rPr>
          <w:lang w:val="en-GB"/>
        </w:rPr>
        <w:t>.</w:t>
      </w:r>
    </w:p>
    <w:p w14:paraId="2662E44F" w14:textId="77777777" w:rsidR="00BB5712" w:rsidRPr="00420FE7" w:rsidRDefault="00BB5712" w:rsidP="00BB5712">
      <w:pPr>
        <w:jc w:val="both"/>
        <w:rPr>
          <w:lang w:val="en-GB"/>
        </w:rPr>
      </w:pPr>
    </w:p>
    <w:tbl>
      <w:tblPr>
        <w:tblStyle w:val="Tabellagriglia1chiara1"/>
        <w:tblW w:w="8626" w:type="dxa"/>
        <w:tblLook w:val="04A0" w:firstRow="1" w:lastRow="0" w:firstColumn="1" w:lastColumn="0" w:noHBand="0" w:noVBand="1"/>
      </w:tblPr>
      <w:tblGrid>
        <w:gridCol w:w="7656"/>
        <w:gridCol w:w="970"/>
      </w:tblGrid>
      <w:tr w:rsidR="00BB5712" w:rsidRPr="007F6090" w14:paraId="5F6CEDDA" w14:textId="77777777" w:rsidTr="00947FD0">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8309" w:type="dxa"/>
            <w:vAlign w:val="center"/>
          </w:tcPr>
          <w:p w14:paraId="3ADD6B70" w14:textId="77777777" w:rsidR="00BB5712" w:rsidRPr="00420FE7" w:rsidRDefault="00BB5712" w:rsidP="00947FD0">
            <w:pPr>
              <w:spacing w:after="0"/>
              <w:rPr>
                <w:rFonts w:eastAsia="Times New Roman"/>
                <w:bCs w:val="0"/>
                <w:szCs w:val="22"/>
                <w:lang w:val="en-GB" w:eastAsia="it-IT"/>
              </w:rPr>
            </w:pPr>
            <w:r w:rsidRPr="00420FE7">
              <w:rPr>
                <w:rFonts w:eastAsia="Times New Roman"/>
                <w:szCs w:val="22"/>
                <w:lang w:val="en-GB" w:eastAsia="it-IT"/>
              </w:rPr>
              <w:t>CRITERIA</w:t>
            </w:r>
          </w:p>
        </w:tc>
        <w:tc>
          <w:tcPr>
            <w:tcW w:w="317" w:type="dxa"/>
            <w:vAlign w:val="center"/>
          </w:tcPr>
          <w:p w14:paraId="5B6F7F21" w14:textId="77777777" w:rsidR="00BB5712" w:rsidRPr="00420FE7" w:rsidRDefault="00BB5712" w:rsidP="00947FD0">
            <w:pPr>
              <w:spacing w:after="0"/>
              <w:cnfStyle w:val="100000000000" w:firstRow="1" w:lastRow="0" w:firstColumn="0" w:lastColumn="0" w:oddVBand="0" w:evenVBand="0" w:oddHBand="0" w:evenHBand="0" w:firstRowFirstColumn="0" w:firstRowLastColumn="0" w:lastRowFirstColumn="0" w:lastRowLastColumn="0"/>
              <w:rPr>
                <w:rFonts w:eastAsia="Times New Roman"/>
                <w:bCs w:val="0"/>
                <w:szCs w:val="22"/>
                <w:lang w:val="en-GB" w:eastAsia="it-IT"/>
              </w:rPr>
            </w:pPr>
            <w:r w:rsidRPr="00420FE7">
              <w:rPr>
                <w:rFonts w:eastAsia="Times New Roman"/>
                <w:szCs w:val="22"/>
                <w:lang w:val="en-GB" w:eastAsia="it-IT"/>
              </w:rPr>
              <w:t>WEIGHT</w:t>
            </w:r>
          </w:p>
        </w:tc>
      </w:tr>
      <w:tr w:rsidR="00BB5712" w:rsidRPr="007F6090" w14:paraId="6BBF731A" w14:textId="77777777" w:rsidTr="00947FD0">
        <w:trPr>
          <w:trHeight w:val="285"/>
        </w:trPr>
        <w:tc>
          <w:tcPr>
            <w:cnfStyle w:val="001000000000" w:firstRow="0" w:lastRow="0" w:firstColumn="1" w:lastColumn="0" w:oddVBand="0" w:evenVBand="0" w:oddHBand="0" w:evenHBand="0" w:firstRowFirstColumn="0" w:firstRowLastColumn="0" w:lastRowFirstColumn="0" w:lastRowLastColumn="0"/>
            <w:tcW w:w="8309" w:type="dxa"/>
            <w:hideMark/>
          </w:tcPr>
          <w:p w14:paraId="70EDAE5E" w14:textId="77777777" w:rsidR="00BB5712" w:rsidRPr="00420FE7" w:rsidRDefault="00BB5712" w:rsidP="00947FD0">
            <w:pPr>
              <w:spacing w:after="0"/>
              <w:rPr>
                <w:rFonts w:eastAsia="Times New Roman"/>
                <w:b w:val="0"/>
                <w:bCs w:val="0"/>
                <w:color w:val="000000"/>
                <w:sz w:val="20"/>
                <w:szCs w:val="20"/>
                <w:lang w:val="en-GB" w:eastAsia="it-IT"/>
              </w:rPr>
            </w:pPr>
            <w:r w:rsidRPr="00420FE7">
              <w:rPr>
                <w:rFonts w:eastAsia="Times New Roman"/>
                <w:color w:val="000000"/>
                <w:sz w:val="20"/>
                <w:szCs w:val="20"/>
                <w:lang w:val="en-GB" w:eastAsia="it-IT"/>
              </w:rPr>
              <w:t>1. TECHNICAL EXCELLENCE, TECHNOLOGY READINESS LEVEL (TRL) AND IP STATUS</w:t>
            </w:r>
          </w:p>
        </w:tc>
        <w:tc>
          <w:tcPr>
            <w:tcW w:w="317" w:type="dxa"/>
            <w:hideMark/>
          </w:tcPr>
          <w:p w14:paraId="694734BF" w14:textId="77777777" w:rsidR="00BB5712" w:rsidRPr="00420FE7" w:rsidRDefault="00BB5712" w:rsidP="00947FD0">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szCs w:val="20"/>
                <w:lang w:val="en-GB" w:eastAsia="it-IT"/>
              </w:rPr>
            </w:pPr>
            <w:r w:rsidRPr="00420FE7">
              <w:rPr>
                <w:rFonts w:eastAsia="Times New Roman"/>
                <w:b/>
                <w:bCs/>
                <w:color w:val="000000"/>
                <w:sz w:val="20"/>
                <w:szCs w:val="20"/>
                <w:lang w:val="en-GB" w:eastAsia="it-IT"/>
              </w:rPr>
              <w:t>20%</w:t>
            </w:r>
          </w:p>
        </w:tc>
      </w:tr>
      <w:tr w:rsidR="00BB5712" w:rsidRPr="007F6090" w14:paraId="439E98AF" w14:textId="77777777" w:rsidTr="00947FD0">
        <w:trPr>
          <w:trHeight w:val="300"/>
        </w:trPr>
        <w:tc>
          <w:tcPr>
            <w:cnfStyle w:val="001000000000" w:firstRow="0" w:lastRow="0" w:firstColumn="1" w:lastColumn="0" w:oddVBand="0" w:evenVBand="0" w:oddHBand="0" w:evenHBand="0" w:firstRowFirstColumn="0" w:firstRowLastColumn="0" w:lastRowFirstColumn="0" w:lastRowLastColumn="0"/>
            <w:tcW w:w="8309" w:type="dxa"/>
            <w:hideMark/>
          </w:tcPr>
          <w:p w14:paraId="2AAFA5FB" w14:textId="77777777" w:rsidR="00BB5712" w:rsidRPr="00420FE7" w:rsidRDefault="00BB5712" w:rsidP="00947FD0">
            <w:pPr>
              <w:spacing w:after="0"/>
              <w:rPr>
                <w:rFonts w:eastAsia="Times New Roman"/>
                <w:b w:val="0"/>
                <w:bCs w:val="0"/>
                <w:color w:val="000000"/>
                <w:sz w:val="20"/>
                <w:szCs w:val="20"/>
                <w:lang w:val="en-GB" w:eastAsia="it-IT"/>
              </w:rPr>
            </w:pPr>
            <w:r w:rsidRPr="00420FE7">
              <w:rPr>
                <w:rFonts w:eastAsia="Times New Roman"/>
                <w:color w:val="000000"/>
                <w:sz w:val="20"/>
                <w:szCs w:val="20"/>
                <w:lang w:val="en-GB" w:eastAsia="it-IT"/>
              </w:rPr>
              <w:t>2. BUSINESS RELEVANCE, POTENTIAL AND CUSTOMER READINESS LEVEL (CRL)</w:t>
            </w:r>
          </w:p>
        </w:tc>
        <w:tc>
          <w:tcPr>
            <w:tcW w:w="317" w:type="dxa"/>
            <w:hideMark/>
          </w:tcPr>
          <w:p w14:paraId="2F7F59A3" w14:textId="77777777" w:rsidR="00BB5712" w:rsidRPr="00420FE7" w:rsidRDefault="00BB5712" w:rsidP="00947FD0">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szCs w:val="20"/>
                <w:lang w:val="en-GB" w:eastAsia="it-IT"/>
              </w:rPr>
            </w:pPr>
            <w:r w:rsidRPr="00420FE7">
              <w:rPr>
                <w:rFonts w:eastAsia="Times New Roman"/>
                <w:b/>
                <w:bCs/>
                <w:color w:val="000000"/>
                <w:sz w:val="20"/>
                <w:szCs w:val="20"/>
                <w:lang w:val="en-GB" w:eastAsia="it-IT"/>
              </w:rPr>
              <w:t>30%</w:t>
            </w:r>
          </w:p>
        </w:tc>
      </w:tr>
      <w:tr w:rsidR="00BB5712" w:rsidRPr="007F6090" w14:paraId="45511EC0" w14:textId="77777777" w:rsidTr="00947FD0">
        <w:trPr>
          <w:trHeight w:val="285"/>
        </w:trPr>
        <w:tc>
          <w:tcPr>
            <w:cnfStyle w:val="001000000000" w:firstRow="0" w:lastRow="0" w:firstColumn="1" w:lastColumn="0" w:oddVBand="0" w:evenVBand="0" w:oddHBand="0" w:evenHBand="0" w:firstRowFirstColumn="0" w:firstRowLastColumn="0" w:lastRowFirstColumn="0" w:lastRowLastColumn="0"/>
            <w:tcW w:w="8309" w:type="dxa"/>
            <w:hideMark/>
          </w:tcPr>
          <w:p w14:paraId="36543C94" w14:textId="77777777" w:rsidR="00BB5712" w:rsidRPr="00420FE7" w:rsidRDefault="00BB5712" w:rsidP="00947FD0">
            <w:pPr>
              <w:spacing w:after="0"/>
              <w:rPr>
                <w:rFonts w:eastAsia="Times New Roman"/>
                <w:b w:val="0"/>
                <w:bCs w:val="0"/>
                <w:color w:val="000000"/>
                <w:sz w:val="20"/>
                <w:szCs w:val="20"/>
                <w:lang w:val="en-GB" w:eastAsia="it-IT"/>
              </w:rPr>
            </w:pPr>
            <w:r w:rsidRPr="00420FE7">
              <w:rPr>
                <w:rFonts w:eastAsia="Times New Roman"/>
                <w:color w:val="000000"/>
                <w:sz w:val="20"/>
                <w:szCs w:val="20"/>
                <w:lang w:val="en-GB" w:eastAsia="it-IT"/>
              </w:rPr>
              <w:t>3. QUALITY OF THE TEAM</w:t>
            </w:r>
          </w:p>
        </w:tc>
        <w:tc>
          <w:tcPr>
            <w:tcW w:w="317" w:type="dxa"/>
            <w:hideMark/>
          </w:tcPr>
          <w:p w14:paraId="58A4CCC9" w14:textId="77777777" w:rsidR="00BB5712" w:rsidRPr="00420FE7" w:rsidRDefault="00BB5712" w:rsidP="00947FD0">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szCs w:val="20"/>
                <w:lang w:val="en-GB" w:eastAsia="it-IT"/>
              </w:rPr>
            </w:pPr>
            <w:r w:rsidRPr="00420FE7">
              <w:rPr>
                <w:rFonts w:eastAsia="Times New Roman"/>
                <w:b/>
                <w:bCs/>
                <w:color w:val="000000"/>
                <w:sz w:val="20"/>
                <w:szCs w:val="20"/>
                <w:lang w:val="en-GB" w:eastAsia="it-IT"/>
              </w:rPr>
              <w:t>30%</w:t>
            </w:r>
          </w:p>
        </w:tc>
      </w:tr>
      <w:tr w:rsidR="00BB5712" w:rsidRPr="007F6090" w14:paraId="3DBBDEAA" w14:textId="77777777" w:rsidTr="00947FD0">
        <w:trPr>
          <w:trHeight w:val="258"/>
        </w:trPr>
        <w:tc>
          <w:tcPr>
            <w:cnfStyle w:val="001000000000" w:firstRow="0" w:lastRow="0" w:firstColumn="1" w:lastColumn="0" w:oddVBand="0" w:evenVBand="0" w:oddHBand="0" w:evenHBand="0" w:firstRowFirstColumn="0" w:firstRowLastColumn="0" w:lastRowFirstColumn="0" w:lastRowLastColumn="0"/>
            <w:tcW w:w="8309" w:type="dxa"/>
            <w:hideMark/>
          </w:tcPr>
          <w:p w14:paraId="54157C86" w14:textId="77777777" w:rsidR="00BB5712" w:rsidRPr="00420FE7" w:rsidRDefault="00BB5712" w:rsidP="00947FD0">
            <w:pPr>
              <w:spacing w:after="0"/>
              <w:rPr>
                <w:rFonts w:eastAsia="Times New Roman"/>
                <w:b w:val="0"/>
                <w:bCs w:val="0"/>
                <w:color w:val="000000"/>
                <w:sz w:val="20"/>
                <w:szCs w:val="20"/>
                <w:lang w:val="en-GB" w:eastAsia="it-IT"/>
              </w:rPr>
            </w:pPr>
            <w:r w:rsidRPr="00420FE7">
              <w:rPr>
                <w:rFonts w:eastAsia="Times New Roman"/>
                <w:color w:val="000000"/>
                <w:sz w:val="20"/>
                <w:szCs w:val="20"/>
                <w:lang w:val="en-GB" w:eastAsia="it-IT"/>
              </w:rPr>
              <w:t>4. QUALITY OF THE PROJECT PLAN, BUDGET &amp; OUTPUT</w:t>
            </w:r>
          </w:p>
        </w:tc>
        <w:tc>
          <w:tcPr>
            <w:tcW w:w="317" w:type="dxa"/>
            <w:hideMark/>
          </w:tcPr>
          <w:p w14:paraId="5756F32D" w14:textId="77777777" w:rsidR="00BB5712" w:rsidRPr="00420FE7" w:rsidRDefault="00BB5712" w:rsidP="00947FD0">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szCs w:val="20"/>
                <w:lang w:val="en-GB" w:eastAsia="it-IT"/>
              </w:rPr>
            </w:pPr>
            <w:r w:rsidRPr="00420FE7">
              <w:rPr>
                <w:rFonts w:eastAsia="Times New Roman"/>
                <w:b/>
                <w:bCs/>
                <w:color w:val="000000"/>
                <w:sz w:val="20"/>
                <w:szCs w:val="20"/>
                <w:lang w:val="en-GB" w:eastAsia="it-IT"/>
              </w:rPr>
              <w:t>10%</w:t>
            </w:r>
          </w:p>
        </w:tc>
      </w:tr>
      <w:tr w:rsidR="00BB5712" w:rsidRPr="007F6090" w14:paraId="6EAFE644" w14:textId="77777777" w:rsidTr="00947FD0">
        <w:trPr>
          <w:trHeight w:val="188"/>
        </w:trPr>
        <w:tc>
          <w:tcPr>
            <w:cnfStyle w:val="001000000000" w:firstRow="0" w:lastRow="0" w:firstColumn="1" w:lastColumn="0" w:oddVBand="0" w:evenVBand="0" w:oddHBand="0" w:evenHBand="0" w:firstRowFirstColumn="0" w:firstRowLastColumn="0" w:lastRowFirstColumn="0" w:lastRowLastColumn="0"/>
            <w:tcW w:w="8309" w:type="dxa"/>
            <w:hideMark/>
          </w:tcPr>
          <w:p w14:paraId="6B59E703" w14:textId="77777777" w:rsidR="00BB5712" w:rsidRPr="00420FE7" w:rsidRDefault="00BB5712" w:rsidP="00947FD0">
            <w:pPr>
              <w:rPr>
                <w:rFonts w:eastAsia="Times New Roman"/>
                <w:b w:val="0"/>
                <w:bCs w:val="0"/>
                <w:color w:val="000000"/>
                <w:sz w:val="20"/>
                <w:szCs w:val="20"/>
                <w:lang w:val="en-GB" w:eastAsia="it-IT"/>
              </w:rPr>
            </w:pPr>
            <w:r w:rsidRPr="00420FE7">
              <w:rPr>
                <w:rFonts w:eastAsia="Times New Roman"/>
                <w:color w:val="000000"/>
                <w:sz w:val="20"/>
                <w:szCs w:val="20"/>
                <w:lang w:val="en-GB" w:eastAsia="it-IT"/>
              </w:rPr>
              <w:t>5. QUALITY OF THE KPIs and BACKFLOW</w:t>
            </w:r>
          </w:p>
        </w:tc>
        <w:tc>
          <w:tcPr>
            <w:tcW w:w="317" w:type="dxa"/>
            <w:hideMark/>
          </w:tcPr>
          <w:p w14:paraId="73005453" w14:textId="77777777" w:rsidR="00BB5712" w:rsidRPr="00420FE7" w:rsidRDefault="00BB5712" w:rsidP="00947FD0">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szCs w:val="20"/>
                <w:lang w:val="en-GB" w:eastAsia="it-IT"/>
              </w:rPr>
            </w:pPr>
            <w:r w:rsidRPr="00420FE7">
              <w:rPr>
                <w:rFonts w:eastAsia="Times New Roman"/>
                <w:b/>
                <w:bCs/>
                <w:color w:val="000000"/>
                <w:sz w:val="20"/>
                <w:szCs w:val="20"/>
                <w:lang w:val="en-GB" w:eastAsia="it-IT"/>
              </w:rPr>
              <w:t>10%</w:t>
            </w:r>
          </w:p>
        </w:tc>
      </w:tr>
    </w:tbl>
    <w:p w14:paraId="6D21B11E" w14:textId="77777777" w:rsidR="00BB5712" w:rsidRPr="00420FE7" w:rsidRDefault="00BB5712" w:rsidP="00BB5712">
      <w:pPr>
        <w:jc w:val="both"/>
        <w:rPr>
          <w:lang w:val="en-GB"/>
        </w:rPr>
      </w:pPr>
    </w:p>
    <w:p w14:paraId="4094B3D3" w14:textId="4AF8DB36" w:rsidR="00BB5712" w:rsidRPr="00420FE7" w:rsidRDefault="00786347" w:rsidP="00BB5712">
      <w:pPr>
        <w:jc w:val="both"/>
        <w:rPr>
          <w:lang w:val="en-GB"/>
        </w:rPr>
      </w:pPr>
      <w:r>
        <w:rPr>
          <w:lang w:val="en-GB"/>
        </w:rPr>
        <w:t>Please note that w</w:t>
      </w:r>
      <w:r w:rsidR="00BB5712" w:rsidRPr="00420FE7">
        <w:rPr>
          <w:lang w:val="en-GB"/>
        </w:rPr>
        <w:t>e will favour projects which contribute to the following key performance indicators:</w:t>
      </w:r>
    </w:p>
    <w:p w14:paraId="23C37D19" w14:textId="77777777" w:rsidR="00BB5712" w:rsidRPr="00420FE7" w:rsidRDefault="00BB5712" w:rsidP="00BB5712">
      <w:pPr>
        <w:pStyle w:val="ListParagraph"/>
        <w:numPr>
          <w:ilvl w:val="0"/>
          <w:numId w:val="8"/>
        </w:numPr>
        <w:jc w:val="both"/>
        <w:rPr>
          <w:lang w:val="en-GB"/>
        </w:rPr>
      </w:pPr>
      <w:r w:rsidRPr="00420FE7">
        <w:rPr>
          <w:lang w:val="en-GB"/>
        </w:rPr>
        <w:t>New products or services introduced in the market within 3 years;</w:t>
      </w:r>
    </w:p>
    <w:p w14:paraId="1DA2DA96" w14:textId="77777777" w:rsidR="00BB5712" w:rsidRPr="00420FE7" w:rsidRDefault="00BB5712" w:rsidP="00BB5712">
      <w:pPr>
        <w:pStyle w:val="ListParagraph"/>
        <w:numPr>
          <w:ilvl w:val="0"/>
          <w:numId w:val="8"/>
        </w:numPr>
        <w:jc w:val="both"/>
        <w:rPr>
          <w:lang w:val="en-GB"/>
        </w:rPr>
      </w:pPr>
      <w:r w:rsidRPr="00420FE7">
        <w:rPr>
          <w:lang w:val="en-GB"/>
        </w:rPr>
        <w:t>New jobs will be created in raw material sector;</w:t>
      </w:r>
    </w:p>
    <w:p w14:paraId="0BA8704E" w14:textId="77777777" w:rsidR="00BB5712" w:rsidRPr="00420FE7" w:rsidRDefault="00BB5712" w:rsidP="00BB5712">
      <w:pPr>
        <w:pStyle w:val="ListParagraph"/>
        <w:numPr>
          <w:ilvl w:val="0"/>
          <w:numId w:val="8"/>
        </w:numPr>
        <w:jc w:val="both"/>
        <w:rPr>
          <w:lang w:val="en-GB"/>
        </w:rPr>
      </w:pPr>
      <w:r w:rsidRPr="00420FE7">
        <w:rPr>
          <w:lang w:val="en-GB"/>
        </w:rPr>
        <w:t xml:space="preserve">Private investment and other funding attracted by the </w:t>
      </w:r>
      <w:r w:rsidR="00B7398A" w:rsidRPr="00420FE7">
        <w:rPr>
          <w:lang w:val="en-GB"/>
        </w:rPr>
        <w:t>Start-Ups</w:t>
      </w:r>
      <w:r w:rsidRPr="00420FE7">
        <w:rPr>
          <w:lang w:val="en-GB"/>
        </w:rPr>
        <w:t>;</w:t>
      </w:r>
    </w:p>
    <w:p w14:paraId="57E92292" w14:textId="77777777" w:rsidR="00B21C10" w:rsidRPr="00420FE7" w:rsidRDefault="00B21C10" w:rsidP="007D4CA6">
      <w:pPr>
        <w:rPr>
          <w:highlight w:val="yellow"/>
          <w:lang w:val="en-GB"/>
        </w:rPr>
      </w:pPr>
    </w:p>
    <w:p w14:paraId="25E02AC2" w14:textId="77777777" w:rsidR="00915799" w:rsidRPr="000B7244" w:rsidRDefault="00915799" w:rsidP="00915799">
      <w:pPr>
        <w:pStyle w:val="Heading1"/>
        <w:rPr>
          <w:rFonts w:asciiTheme="minorHAnsi" w:hAnsiTheme="minorHAnsi"/>
          <w:lang w:val="en-GB"/>
        </w:rPr>
      </w:pPr>
      <w:bookmarkStart w:id="17" w:name="_Toc535516262"/>
      <w:r w:rsidRPr="000B7244">
        <w:rPr>
          <w:rFonts w:asciiTheme="minorHAnsi" w:hAnsiTheme="minorHAnsi"/>
          <w:lang w:val="en-GB"/>
        </w:rPr>
        <w:lastRenderedPageBreak/>
        <w:t>Amount of funding</w:t>
      </w:r>
      <w:bookmarkEnd w:id="17"/>
    </w:p>
    <w:p w14:paraId="23D527A6" w14:textId="26513A3B" w:rsidR="00915799" w:rsidRPr="00420FE7" w:rsidRDefault="00641AE3" w:rsidP="00915799">
      <w:pPr>
        <w:rPr>
          <w:lang w:val="en-GB"/>
        </w:rPr>
      </w:pPr>
      <w:r w:rsidRPr="000B7244">
        <w:rPr>
          <w:lang w:val="en-GB"/>
        </w:rPr>
        <w:t xml:space="preserve">The funding for Phase </w:t>
      </w:r>
      <w:r w:rsidR="000B7244" w:rsidRPr="000B7244">
        <w:rPr>
          <w:lang w:val="en-GB"/>
        </w:rPr>
        <w:t xml:space="preserve">2 </w:t>
      </w:r>
      <w:r w:rsidR="00915799" w:rsidRPr="000B7244">
        <w:rPr>
          <w:lang w:val="en-GB"/>
        </w:rPr>
        <w:t>will be given directly</w:t>
      </w:r>
      <w:r w:rsidR="00915799" w:rsidRPr="00420FE7">
        <w:rPr>
          <w:lang w:val="en-GB"/>
        </w:rPr>
        <w:t xml:space="preserve"> to the </w:t>
      </w:r>
      <w:r w:rsidR="00B7398A" w:rsidRPr="00420FE7">
        <w:rPr>
          <w:lang w:val="en-GB"/>
        </w:rPr>
        <w:t>Start-Up</w:t>
      </w:r>
      <w:r w:rsidR="00915799" w:rsidRPr="00420FE7">
        <w:rPr>
          <w:lang w:val="en-GB"/>
        </w:rPr>
        <w:t xml:space="preserve"> team/ company for supporting costs such as working hours</w:t>
      </w:r>
      <w:r w:rsidR="000B7244">
        <w:rPr>
          <w:lang w:val="en-GB"/>
        </w:rPr>
        <w:t xml:space="preserve">, </w:t>
      </w:r>
      <w:r w:rsidR="00915799" w:rsidRPr="00420FE7">
        <w:rPr>
          <w:lang w:val="en-GB"/>
        </w:rPr>
        <w:t xml:space="preserve">travel and accommodation costs </w:t>
      </w:r>
      <w:r w:rsidR="000B7244">
        <w:rPr>
          <w:lang w:val="en-GB"/>
        </w:rPr>
        <w:t xml:space="preserve">and other direct costs </w:t>
      </w:r>
      <w:r w:rsidR="00915799" w:rsidRPr="00420FE7">
        <w:rPr>
          <w:lang w:val="en-GB"/>
        </w:rPr>
        <w:t xml:space="preserve">connected to </w:t>
      </w:r>
      <w:r w:rsidR="00786347">
        <w:rPr>
          <w:lang w:val="en-GB"/>
        </w:rPr>
        <w:t xml:space="preserve">actively participating in </w:t>
      </w:r>
      <w:r w:rsidR="00EB1A64" w:rsidRPr="00420FE7">
        <w:rPr>
          <w:lang w:val="en-GB"/>
        </w:rPr>
        <w:t xml:space="preserve">Phase </w:t>
      </w:r>
      <w:r w:rsidR="000B7244">
        <w:rPr>
          <w:lang w:val="en-GB"/>
        </w:rPr>
        <w:t>2.</w:t>
      </w:r>
    </w:p>
    <w:p w14:paraId="435ED69C" w14:textId="5BC64DE8" w:rsidR="00C308EF" w:rsidRPr="00420FE7" w:rsidRDefault="00786347" w:rsidP="00915799">
      <w:pPr>
        <w:rPr>
          <w:szCs w:val="22"/>
          <w:lang w:val="en-GB"/>
        </w:rPr>
      </w:pPr>
      <w:r>
        <w:rPr>
          <w:lang w:val="en-GB"/>
        </w:rPr>
        <w:t xml:space="preserve">EIT RawMaterials requires a contract, essentially </w:t>
      </w:r>
      <w:r w:rsidR="00915799" w:rsidRPr="00420FE7">
        <w:rPr>
          <w:lang w:val="en-GB"/>
        </w:rPr>
        <w:t xml:space="preserve">a Project </w:t>
      </w:r>
      <w:r w:rsidR="00576BAE" w:rsidRPr="00420FE7">
        <w:rPr>
          <w:lang w:val="en-GB"/>
        </w:rPr>
        <w:t>Agreement</w:t>
      </w:r>
      <w:r w:rsidR="00915799" w:rsidRPr="00420FE7">
        <w:rPr>
          <w:lang w:val="en-GB"/>
        </w:rPr>
        <w:t xml:space="preserve"> </w:t>
      </w:r>
      <w:r w:rsidR="00A1511F">
        <w:rPr>
          <w:lang w:val="en-GB"/>
        </w:rPr>
        <w:t xml:space="preserve">where </w:t>
      </w:r>
      <w:r w:rsidR="00915799" w:rsidRPr="00420FE7">
        <w:rPr>
          <w:lang w:val="en-GB"/>
        </w:rPr>
        <w:t xml:space="preserve">each </w:t>
      </w:r>
      <w:r w:rsidR="00B7398A" w:rsidRPr="00420FE7">
        <w:rPr>
          <w:lang w:val="en-GB"/>
        </w:rPr>
        <w:t>Start-Up</w:t>
      </w:r>
      <w:r w:rsidR="00915799" w:rsidRPr="00420FE7">
        <w:rPr>
          <w:lang w:val="en-GB"/>
        </w:rPr>
        <w:t xml:space="preserve"> will </w:t>
      </w:r>
      <w:r w:rsidR="00A1511F">
        <w:rPr>
          <w:lang w:val="en-GB"/>
        </w:rPr>
        <w:t xml:space="preserve">commit to participating in the Phase </w:t>
      </w:r>
      <w:r w:rsidR="00112B62">
        <w:rPr>
          <w:lang w:val="en-GB"/>
        </w:rPr>
        <w:t>2</w:t>
      </w:r>
      <w:r w:rsidR="00112B62">
        <w:rPr>
          <w:lang w:val="en-GB"/>
        </w:rPr>
        <w:t xml:space="preserve"> </w:t>
      </w:r>
      <w:r w:rsidR="00A1511F">
        <w:rPr>
          <w:lang w:val="en-GB"/>
        </w:rPr>
        <w:t xml:space="preserve">activities, in order to </w:t>
      </w:r>
      <w:r w:rsidR="00915799" w:rsidRPr="00420FE7">
        <w:rPr>
          <w:lang w:val="en-GB"/>
        </w:rPr>
        <w:t xml:space="preserve">receive </w:t>
      </w:r>
      <w:r w:rsidR="00A1511F">
        <w:rPr>
          <w:lang w:val="en-GB"/>
        </w:rPr>
        <w:t>that</w:t>
      </w:r>
      <w:r w:rsidR="00915799" w:rsidRPr="00420FE7">
        <w:rPr>
          <w:lang w:val="en-GB"/>
        </w:rPr>
        <w:t xml:space="preserve"> gran</w:t>
      </w:r>
      <w:r w:rsidR="006E04CF">
        <w:rPr>
          <w:lang w:val="en-GB"/>
        </w:rPr>
        <w:t>t.</w:t>
      </w:r>
      <w:r w:rsidR="000B7244">
        <w:rPr>
          <w:lang w:val="en-GB"/>
        </w:rPr>
        <w:t xml:space="preserve"> By this agreement the agreed Activity plan and attached budget for spending the grant will be specified.</w:t>
      </w:r>
    </w:p>
    <w:p w14:paraId="4557DC2D" w14:textId="11735E07" w:rsidR="003F4233" w:rsidRPr="00A13AC1" w:rsidRDefault="00345DBD" w:rsidP="002D5044">
      <w:pPr>
        <w:spacing w:after="0"/>
      </w:pPr>
      <w:r w:rsidRPr="00A13AC1">
        <w:rPr>
          <w:lang w:val="en-GB"/>
        </w:rPr>
        <w:t>T</w:t>
      </w:r>
      <w:r w:rsidR="00911B35" w:rsidRPr="00A13AC1">
        <w:rPr>
          <w:lang w:val="en-GB"/>
        </w:rPr>
        <w:t xml:space="preserve">he total amount of funding </w:t>
      </w:r>
      <w:r w:rsidR="005F64C5" w:rsidRPr="00A13AC1">
        <w:rPr>
          <w:lang w:val="en-GB"/>
        </w:rPr>
        <w:t xml:space="preserve">from EIT </w:t>
      </w:r>
      <w:r w:rsidR="00B71D52" w:rsidRPr="00A13AC1">
        <w:rPr>
          <w:lang w:val="en-GB"/>
        </w:rPr>
        <w:t>R</w:t>
      </w:r>
      <w:r w:rsidR="00B71D52">
        <w:rPr>
          <w:lang w:val="en-GB"/>
        </w:rPr>
        <w:t>a</w:t>
      </w:r>
      <w:r w:rsidR="00B71D52" w:rsidRPr="00A13AC1">
        <w:rPr>
          <w:lang w:val="en-GB"/>
        </w:rPr>
        <w:t>wMaterials</w:t>
      </w:r>
      <w:r w:rsidR="005F64C5" w:rsidRPr="00A13AC1">
        <w:rPr>
          <w:lang w:val="en-GB"/>
        </w:rPr>
        <w:t xml:space="preserve"> Accelerator program </w:t>
      </w:r>
      <w:r w:rsidR="00911B35" w:rsidRPr="00A13AC1">
        <w:rPr>
          <w:lang w:val="en-GB"/>
        </w:rPr>
        <w:t>will</w:t>
      </w:r>
      <w:r w:rsidR="00C308EF" w:rsidRPr="00A13AC1">
        <w:rPr>
          <w:lang w:val="en-GB"/>
        </w:rPr>
        <w:t xml:space="preserve"> </w:t>
      </w:r>
      <w:r w:rsidR="009E2847" w:rsidRPr="00A13AC1">
        <w:rPr>
          <w:lang w:val="en-GB"/>
        </w:rPr>
        <w:t xml:space="preserve">be the </w:t>
      </w:r>
      <w:r w:rsidR="00DC32B4" w:rsidRPr="00A13AC1">
        <w:rPr>
          <w:lang w:val="en-GB"/>
        </w:rPr>
        <w:t xml:space="preserve">base for negotiation </w:t>
      </w:r>
      <w:r w:rsidR="000D1AEE" w:rsidRPr="00A13AC1">
        <w:rPr>
          <w:lang w:val="en-GB"/>
        </w:rPr>
        <w:t>of</w:t>
      </w:r>
      <w:r w:rsidR="00DC32B4" w:rsidRPr="00A13AC1">
        <w:rPr>
          <w:lang w:val="en-GB"/>
        </w:rPr>
        <w:t xml:space="preserve"> terms </w:t>
      </w:r>
      <w:r w:rsidR="000D1AEE" w:rsidRPr="00A13AC1">
        <w:rPr>
          <w:lang w:val="en-GB"/>
        </w:rPr>
        <w:t>for</w:t>
      </w:r>
      <w:r w:rsidR="00CE7039" w:rsidRPr="00A13AC1">
        <w:rPr>
          <w:lang w:val="en-GB"/>
        </w:rPr>
        <w:t xml:space="preserve"> back-flow scheme</w:t>
      </w:r>
      <w:r w:rsidR="00C308EF" w:rsidRPr="00A13AC1">
        <w:rPr>
          <w:lang w:val="en-GB"/>
        </w:rPr>
        <w:t xml:space="preserve"> </w:t>
      </w:r>
      <w:r w:rsidR="000D1AEE" w:rsidRPr="00A13AC1">
        <w:rPr>
          <w:lang w:val="en-GB"/>
        </w:rPr>
        <w:t>to EIT RawMaterials</w:t>
      </w:r>
      <w:r w:rsidR="00632BB4" w:rsidRPr="00A13AC1">
        <w:rPr>
          <w:lang w:val="en-GB"/>
        </w:rPr>
        <w:t xml:space="preserve"> when the Start-up</w:t>
      </w:r>
      <w:r w:rsidR="000D1AEE" w:rsidRPr="00A13AC1">
        <w:rPr>
          <w:lang w:val="en-GB"/>
        </w:rPr>
        <w:t xml:space="preserve"> </w:t>
      </w:r>
      <w:r w:rsidR="00632BB4" w:rsidRPr="00A13AC1">
        <w:rPr>
          <w:lang w:val="en-GB"/>
        </w:rPr>
        <w:t>enter and sign</w:t>
      </w:r>
      <w:r w:rsidR="00CE7039" w:rsidRPr="00A13AC1">
        <w:rPr>
          <w:lang w:val="en-GB"/>
        </w:rPr>
        <w:t xml:space="preserve"> </w:t>
      </w:r>
      <w:r w:rsidR="00137242" w:rsidRPr="00A13AC1">
        <w:rPr>
          <w:lang w:val="en-GB"/>
        </w:rPr>
        <w:t xml:space="preserve">Project agreement for </w:t>
      </w:r>
      <w:r w:rsidR="00CE7039" w:rsidRPr="00A13AC1">
        <w:rPr>
          <w:lang w:val="en-GB"/>
        </w:rPr>
        <w:t xml:space="preserve">Phase </w:t>
      </w:r>
      <w:r w:rsidR="000D1AEE" w:rsidRPr="00A13AC1">
        <w:rPr>
          <w:lang w:val="en-GB"/>
        </w:rPr>
        <w:t>3</w:t>
      </w:r>
      <w:r w:rsidR="00137242" w:rsidRPr="00A13AC1">
        <w:rPr>
          <w:lang w:val="en-GB"/>
        </w:rPr>
        <w:t>.</w:t>
      </w:r>
      <w:r w:rsidR="00A267BD" w:rsidRPr="00A13AC1">
        <w:rPr>
          <w:lang w:val="en-GB"/>
        </w:rPr>
        <w:t xml:space="preserve"> </w:t>
      </w:r>
    </w:p>
    <w:p w14:paraId="68C18922" w14:textId="77777777" w:rsidR="0024321E" w:rsidRPr="00A13AC1" w:rsidRDefault="0024321E" w:rsidP="007D4CA6"/>
    <w:p w14:paraId="63B6D5FC" w14:textId="77777777" w:rsidR="00A147F5" w:rsidRPr="00420FE7" w:rsidRDefault="00A147F5" w:rsidP="008F2CA7">
      <w:pPr>
        <w:pStyle w:val="ListParagraph"/>
        <w:jc w:val="both"/>
        <w:rPr>
          <w:lang w:val="en-GB"/>
        </w:rPr>
      </w:pPr>
    </w:p>
    <w:p w14:paraId="783C0F51" w14:textId="77777777" w:rsidR="007F1886" w:rsidRPr="00420FE7" w:rsidRDefault="007F1886" w:rsidP="007F1886">
      <w:pPr>
        <w:pStyle w:val="Heading1"/>
        <w:rPr>
          <w:rFonts w:asciiTheme="minorHAnsi" w:hAnsiTheme="minorHAnsi"/>
          <w:lang w:val="en-GB"/>
        </w:rPr>
      </w:pPr>
      <w:bookmarkStart w:id="18" w:name="_Toc535516263"/>
      <w:r w:rsidRPr="00420FE7">
        <w:rPr>
          <w:rFonts w:asciiTheme="minorHAnsi" w:hAnsiTheme="minorHAnsi"/>
          <w:lang w:val="en-GB"/>
        </w:rPr>
        <w:t>Intellectual Property, Confidentiality and Publication Rights</w:t>
      </w:r>
      <w:bookmarkEnd w:id="18"/>
      <w:r w:rsidRPr="00420FE7">
        <w:rPr>
          <w:rFonts w:asciiTheme="minorHAnsi" w:hAnsiTheme="minorHAnsi"/>
          <w:lang w:val="en-GB"/>
        </w:rPr>
        <w:t xml:space="preserve"> </w:t>
      </w:r>
    </w:p>
    <w:p w14:paraId="33249069" w14:textId="77777777" w:rsidR="007F1886" w:rsidRPr="00420FE7" w:rsidRDefault="007F1886" w:rsidP="00A13AC1">
      <w:pPr>
        <w:rPr>
          <w:lang w:val="en-GB"/>
        </w:rPr>
      </w:pPr>
      <w:r w:rsidRPr="00420FE7">
        <w:rPr>
          <w:lang w:val="en-GB"/>
        </w:rPr>
        <w:t xml:space="preserve">Applicants retain full and exclusive ownership of their prior information and intellectual property rights. By submitting their application applicants warrant that they hold ownership or have legally secured the right to use all elements of the innovative product or service and that the provided materials and information do not infringe any intellectual or other property rights, including patents, of any other persons, companies or other entities. Elements of the submission that are based on rights held by others, such as patents, shall be marked as such in the submission. </w:t>
      </w:r>
    </w:p>
    <w:p w14:paraId="1CC4DAE6" w14:textId="77777777" w:rsidR="007F1886" w:rsidRPr="00420FE7" w:rsidRDefault="007F1886" w:rsidP="00A13AC1">
      <w:pPr>
        <w:rPr>
          <w:lang w:val="en-GB"/>
        </w:rPr>
      </w:pPr>
    </w:p>
    <w:p w14:paraId="470E595C" w14:textId="77777777" w:rsidR="007F1886" w:rsidRPr="00420FE7" w:rsidRDefault="007F1886" w:rsidP="00A13AC1">
      <w:pPr>
        <w:rPr>
          <w:lang w:val="en-GB"/>
        </w:rPr>
      </w:pPr>
      <w:r w:rsidRPr="00420FE7">
        <w:rPr>
          <w:lang w:val="en-GB"/>
        </w:rPr>
        <w:t xml:space="preserve">The </w:t>
      </w:r>
      <w:r w:rsidR="002F6BA8" w:rsidRPr="00420FE7">
        <w:rPr>
          <w:lang w:val="en-GB"/>
        </w:rPr>
        <w:t xml:space="preserve">EIT RawMaterials and </w:t>
      </w:r>
      <w:r w:rsidRPr="00420FE7">
        <w:rPr>
          <w:lang w:val="en-GB"/>
        </w:rPr>
        <w:t xml:space="preserve">their authorized representatives in the program undertake to ensure the confidentiality of the projects presented and developed throughout the </w:t>
      </w:r>
      <w:r w:rsidR="002F6BA8" w:rsidRPr="00420FE7">
        <w:rPr>
          <w:lang w:val="en-GB"/>
        </w:rPr>
        <w:t>Booster Projects</w:t>
      </w:r>
      <w:r w:rsidRPr="00420FE7">
        <w:rPr>
          <w:lang w:val="en-GB"/>
        </w:rPr>
        <w:t xml:space="preserve">. </w:t>
      </w:r>
    </w:p>
    <w:p w14:paraId="0C86F3EB" w14:textId="0525EC15" w:rsidR="00FC00E7" w:rsidRPr="00420FE7" w:rsidRDefault="00FC00E7" w:rsidP="00A13AC1">
      <w:pPr>
        <w:rPr>
          <w:lang w:val="en-GB"/>
        </w:rPr>
      </w:pPr>
      <w:r w:rsidRPr="00420FE7">
        <w:rPr>
          <w:lang w:val="en-GB"/>
        </w:rPr>
        <w:t xml:space="preserve">By submitting the application within the program, applicants consent that EIT RawMaterials and its </w:t>
      </w:r>
      <w:r w:rsidR="00A1511F">
        <w:rPr>
          <w:lang w:val="en-GB"/>
        </w:rPr>
        <w:t>Innovation Hubs</w:t>
      </w:r>
      <w:r w:rsidR="00A1511F" w:rsidRPr="00420FE7">
        <w:rPr>
          <w:lang w:val="en-GB"/>
        </w:rPr>
        <w:t xml:space="preserve"> </w:t>
      </w:r>
      <w:r w:rsidRPr="00420FE7">
        <w:rPr>
          <w:lang w:val="en-GB"/>
        </w:rPr>
        <w:t xml:space="preserve">will collect, transfer, process, store and delete your data under above-mentioned conditions. </w:t>
      </w:r>
    </w:p>
    <w:p w14:paraId="30483B84" w14:textId="2B61871C" w:rsidR="00431305" w:rsidRDefault="002B0F3F" w:rsidP="00A13AC1">
      <w:pPr>
        <w:rPr>
          <w:lang w:val="en-GB"/>
        </w:rPr>
      </w:pPr>
      <w:r w:rsidRPr="00420FE7">
        <w:rPr>
          <w:lang w:val="en-GB"/>
        </w:rPr>
        <w:t xml:space="preserve">The selected </w:t>
      </w:r>
      <w:r w:rsidR="00B7398A" w:rsidRPr="00420FE7">
        <w:rPr>
          <w:lang w:val="en-GB"/>
        </w:rPr>
        <w:t>Start-Ups</w:t>
      </w:r>
      <w:r w:rsidRPr="00420FE7">
        <w:rPr>
          <w:lang w:val="en-GB"/>
        </w:rPr>
        <w:t xml:space="preserve"> </w:t>
      </w:r>
      <w:r w:rsidR="007F1886" w:rsidRPr="00420FE7">
        <w:rPr>
          <w:lang w:val="en-GB"/>
        </w:rPr>
        <w:t xml:space="preserve">agree that their data, the receipt of </w:t>
      </w:r>
      <w:r w:rsidRPr="00420FE7">
        <w:rPr>
          <w:lang w:val="en-GB"/>
        </w:rPr>
        <w:t>grant</w:t>
      </w:r>
      <w:r w:rsidR="007F1886" w:rsidRPr="00420FE7">
        <w:rPr>
          <w:lang w:val="en-GB"/>
        </w:rPr>
        <w:t xml:space="preserve">, </w:t>
      </w:r>
      <w:r w:rsidR="00FC00E7" w:rsidRPr="00420FE7">
        <w:rPr>
          <w:lang w:val="en-GB"/>
        </w:rPr>
        <w:t>non-</w:t>
      </w:r>
      <w:r w:rsidRPr="00420FE7">
        <w:rPr>
          <w:lang w:val="en-GB"/>
        </w:rPr>
        <w:t>confidential information about their project</w:t>
      </w:r>
      <w:r w:rsidR="00134CE9" w:rsidRPr="00420FE7">
        <w:rPr>
          <w:lang w:val="en-GB"/>
        </w:rPr>
        <w:t>,</w:t>
      </w:r>
      <w:r w:rsidRPr="00420FE7">
        <w:rPr>
          <w:lang w:val="en-GB"/>
        </w:rPr>
        <w:t xml:space="preserve"> </w:t>
      </w:r>
      <w:r w:rsidR="007F1886" w:rsidRPr="00420FE7">
        <w:rPr>
          <w:lang w:val="en-GB"/>
        </w:rPr>
        <w:t xml:space="preserve">may be used by EIT </w:t>
      </w:r>
      <w:r w:rsidR="00A64B32" w:rsidRPr="00420FE7">
        <w:rPr>
          <w:lang w:val="en-GB"/>
        </w:rPr>
        <w:t>Raw</w:t>
      </w:r>
      <w:r w:rsidR="007F1886" w:rsidRPr="00420FE7">
        <w:rPr>
          <w:lang w:val="en-GB"/>
        </w:rPr>
        <w:t xml:space="preserve">Materials and </w:t>
      </w:r>
      <w:r w:rsidR="002F6BA8" w:rsidRPr="00420FE7">
        <w:rPr>
          <w:lang w:val="en-GB"/>
        </w:rPr>
        <w:t xml:space="preserve">their authorized representatives </w:t>
      </w:r>
      <w:r w:rsidR="007F1886" w:rsidRPr="00420FE7">
        <w:rPr>
          <w:lang w:val="en-GB"/>
        </w:rPr>
        <w:t>without compensation for promotion of the</w:t>
      </w:r>
      <w:r w:rsidRPr="00420FE7">
        <w:rPr>
          <w:lang w:val="en-GB"/>
        </w:rPr>
        <w:t>ir activities</w:t>
      </w:r>
      <w:r w:rsidR="00134CE9" w:rsidRPr="00420FE7">
        <w:rPr>
          <w:lang w:val="en-GB"/>
        </w:rPr>
        <w:t>.</w:t>
      </w:r>
      <w:r w:rsidR="007F1886" w:rsidRPr="00420FE7">
        <w:rPr>
          <w:lang w:val="en-GB"/>
        </w:rPr>
        <w:t xml:space="preserve"> </w:t>
      </w:r>
      <w:r w:rsidR="00134CE9" w:rsidRPr="00420FE7">
        <w:rPr>
          <w:lang w:val="en-GB"/>
        </w:rPr>
        <w:t>N</w:t>
      </w:r>
      <w:r w:rsidR="007F1886" w:rsidRPr="00420FE7">
        <w:rPr>
          <w:lang w:val="en-GB"/>
        </w:rPr>
        <w:t xml:space="preserve">on-confidential information related to the </w:t>
      </w:r>
      <w:r w:rsidR="00134CE9" w:rsidRPr="00420FE7">
        <w:rPr>
          <w:lang w:val="en-GB"/>
        </w:rPr>
        <w:t xml:space="preserve">project will be only provided after authorization of the applicants or </w:t>
      </w:r>
      <w:r w:rsidR="002F6BA8" w:rsidRPr="00420FE7">
        <w:rPr>
          <w:lang w:val="en-GB"/>
        </w:rPr>
        <w:t xml:space="preserve">the one </w:t>
      </w:r>
      <w:r w:rsidR="007F1886" w:rsidRPr="00420FE7">
        <w:rPr>
          <w:lang w:val="en-GB"/>
        </w:rPr>
        <w:t>marked with “public summary”.</w:t>
      </w:r>
    </w:p>
    <w:p w14:paraId="33DCB302" w14:textId="167E6BAC" w:rsidR="007E5A35" w:rsidRPr="00DC04F8" w:rsidRDefault="007E5A35" w:rsidP="00A13AC1">
      <w:r w:rsidRPr="00DC04F8">
        <w:t xml:space="preserve">By submitting the application for the EIT RawMaterials Accelerator program applicants agree to the EIT RawMaterials </w:t>
      </w:r>
      <w:hyperlink r:id="rId17" w:history="1">
        <w:r w:rsidRPr="00DC04F8">
          <w:rPr>
            <w:rStyle w:val="Hyperlink"/>
          </w:rPr>
          <w:t>Privacy Policy</w:t>
        </w:r>
      </w:hyperlink>
      <w:r w:rsidRPr="00DC04F8">
        <w:t>.</w:t>
      </w:r>
    </w:p>
    <w:p w14:paraId="5788F777" w14:textId="77777777" w:rsidR="007E5A35" w:rsidRPr="00823525" w:rsidRDefault="007E5A35" w:rsidP="007F1886">
      <w:pPr>
        <w:jc w:val="both"/>
      </w:pPr>
    </w:p>
    <w:p w14:paraId="0AB34127" w14:textId="77777777" w:rsidR="00EB35C6" w:rsidRPr="00420FE7" w:rsidRDefault="00EB35C6" w:rsidP="007F1886">
      <w:pPr>
        <w:jc w:val="both"/>
        <w:rPr>
          <w:lang w:val="en-GB"/>
        </w:rPr>
      </w:pPr>
    </w:p>
    <w:p w14:paraId="19D726FF" w14:textId="77777777" w:rsidR="007F1886" w:rsidRPr="00420FE7" w:rsidRDefault="007F1886" w:rsidP="007F1886">
      <w:pPr>
        <w:pStyle w:val="Heading1"/>
        <w:rPr>
          <w:rFonts w:asciiTheme="minorHAnsi" w:hAnsiTheme="minorHAnsi"/>
          <w:lang w:val="en-GB"/>
        </w:rPr>
      </w:pPr>
      <w:bookmarkStart w:id="19" w:name="_Toc535516264"/>
      <w:r w:rsidRPr="00420FE7">
        <w:rPr>
          <w:rFonts w:asciiTheme="minorHAnsi" w:hAnsiTheme="minorHAnsi"/>
          <w:lang w:val="en-GB"/>
        </w:rPr>
        <w:t>Terms and Conditions</w:t>
      </w:r>
      <w:bookmarkEnd w:id="19"/>
      <w:r w:rsidRPr="00420FE7">
        <w:rPr>
          <w:rFonts w:asciiTheme="minorHAnsi" w:hAnsiTheme="minorHAnsi"/>
          <w:lang w:val="en-GB"/>
        </w:rPr>
        <w:t xml:space="preserve"> </w:t>
      </w:r>
    </w:p>
    <w:p w14:paraId="39ED7A1B" w14:textId="11EAEA11" w:rsidR="000B7244" w:rsidRPr="00420FE7" w:rsidRDefault="007F1886" w:rsidP="00BE640E">
      <w:pPr>
        <w:rPr>
          <w:lang w:val="en-GB"/>
        </w:rPr>
      </w:pPr>
      <w:r w:rsidRPr="00420FE7">
        <w:rPr>
          <w:lang w:val="en-GB"/>
        </w:rPr>
        <w:t xml:space="preserve">By submitting their application form, applicants agree to the Terms and Conditions, which form part of their submission. EIT </w:t>
      </w:r>
      <w:r w:rsidR="00A64B32" w:rsidRPr="00420FE7">
        <w:rPr>
          <w:lang w:val="en-GB"/>
        </w:rPr>
        <w:t>Raw</w:t>
      </w:r>
      <w:r w:rsidRPr="00420FE7">
        <w:rPr>
          <w:lang w:val="en-GB"/>
        </w:rPr>
        <w:t xml:space="preserve">Materials reserves the right to make reasonable amendments to these Terms and Conditions. Amendments and additions to these Terms and Conditions shall be valid if communicated in writing </w:t>
      </w:r>
      <w:r w:rsidR="00A85A0D" w:rsidRPr="00420FE7">
        <w:rPr>
          <w:lang w:val="en-GB"/>
        </w:rPr>
        <w:t xml:space="preserve">on the EIT RawMaterials website </w:t>
      </w:r>
      <w:r w:rsidRPr="00420FE7">
        <w:rPr>
          <w:lang w:val="en-GB"/>
        </w:rPr>
        <w:t>or otherwise made available to the applicants. These Terms and Conditions are governed by the laws of Germany.</w:t>
      </w:r>
      <w:r w:rsidR="000B7244">
        <w:rPr>
          <w:lang w:val="en-GB"/>
        </w:rPr>
        <w:t xml:space="preserve"> </w:t>
      </w:r>
      <w:r w:rsidRPr="00420FE7">
        <w:rPr>
          <w:lang w:val="en-GB"/>
        </w:rPr>
        <w:t xml:space="preserve">Any disagreement or dispute which may arise in connection with these Terms and Conditions which cannot be settled amicably will be brought before the courts of Berlin, Germany. To the maximum extent permitted by law, under no circumstances and under no legal theory whether in tort (including negligence) contract or otherwise shall EIT </w:t>
      </w:r>
      <w:r w:rsidR="00A64B32" w:rsidRPr="00420FE7">
        <w:rPr>
          <w:lang w:val="en-GB"/>
        </w:rPr>
        <w:t>Raw</w:t>
      </w:r>
      <w:r w:rsidRPr="00420FE7">
        <w:rPr>
          <w:lang w:val="en-GB"/>
        </w:rPr>
        <w:t xml:space="preserve">Materials </w:t>
      </w:r>
      <w:r w:rsidR="00134CE9" w:rsidRPr="00420FE7">
        <w:rPr>
          <w:lang w:val="en-GB"/>
        </w:rPr>
        <w:t xml:space="preserve">and the </w:t>
      </w:r>
      <w:r w:rsidR="004C7CE4">
        <w:rPr>
          <w:lang w:val="en-GB"/>
        </w:rPr>
        <w:t>Innovation Hub (</w:t>
      </w:r>
      <w:r w:rsidR="00134CE9" w:rsidRPr="00420FE7">
        <w:rPr>
          <w:lang w:val="en-GB"/>
        </w:rPr>
        <w:t>CLC</w:t>
      </w:r>
      <w:r w:rsidR="004C7CE4">
        <w:rPr>
          <w:lang w:val="en-GB"/>
        </w:rPr>
        <w:t>)</w:t>
      </w:r>
      <w:r w:rsidR="00134CE9" w:rsidRPr="00420FE7">
        <w:rPr>
          <w:lang w:val="en-GB"/>
        </w:rPr>
        <w:t xml:space="preserve"> legal entities </w:t>
      </w:r>
      <w:r w:rsidRPr="00420FE7">
        <w:rPr>
          <w:lang w:val="en-GB"/>
        </w:rPr>
        <w:t xml:space="preserve">be liable for any special indirect, punitive, incidental or consequential damages, including loss of profit. </w:t>
      </w:r>
      <w:r w:rsidR="002D6C79" w:rsidRPr="00420FE7">
        <w:rPr>
          <w:lang w:val="en-GB"/>
        </w:rPr>
        <w:t xml:space="preserve">You may withdraw your application any time by </w:t>
      </w:r>
      <w:r w:rsidR="006E5A6D" w:rsidRPr="00420FE7">
        <w:rPr>
          <w:lang w:val="en-GB"/>
        </w:rPr>
        <w:t>informing us by email or withdrawing your registration any time.</w:t>
      </w:r>
    </w:p>
    <w:p w14:paraId="0AD32DD5" w14:textId="77777777" w:rsidR="00322F5B" w:rsidRPr="00420FE7" w:rsidRDefault="00322F5B" w:rsidP="007F1886">
      <w:pPr>
        <w:jc w:val="both"/>
        <w:rPr>
          <w:lang w:val="en-GB"/>
        </w:rPr>
      </w:pPr>
    </w:p>
    <w:p w14:paraId="2343FD35" w14:textId="172F8A06" w:rsidR="000B7244" w:rsidRPr="000B7244" w:rsidRDefault="007F1886" w:rsidP="00045BFB">
      <w:pPr>
        <w:pStyle w:val="Heading1"/>
        <w:rPr>
          <w:rFonts w:asciiTheme="minorHAnsi" w:hAnsiTheme="minorHAnsi"/>
          <w:lang w:val="en-GB"/>
        </w:rPr>
      </w:pPr>
      <w:bookmarkStart w:id="20" w:name="_Toc535516265"/>
      <w:r w:rsidRPr="000B7244">
        <w:rPr>
          <w:rFonts w:asciiTheme="minorHAnsi" w:hAnsiTheme="minorHAnsi"/>
          <w:lang w:val="en-GB"/>
        </w:rPr>
        <w:t xml:space="preserve">Organizer </w:t>
      </w:r>
      <w:r w:rsidR="00A85A0D" w:rsidRPr="000B7244">
        <w:rPr>
          <w:rFonts w:asciiTheme="minorHAnsi" w:hAnsiTheme="minorHAnsi"/>
          <w:lang w:val="en-GB"/>
        </w:rPr>
        <w:t>and financing</w:t>
      </w:r>
      <w:bookmarkEnd w:id="20"/>
    </w:p>
    <w:p w14:paraId="17A73E29" w14:textId="178F7741" w:rsidR="00FE73C7" w:rsidRPr="00420FE7" w:rsidRDefault="00544D82" w:rsidP="00B75A8B">
      <w:pPr>
        <w:rPr>
          <w:lang w:val="en-GB"/>
        </w:rPr>
      </w:pPr>
      <w:r w:rsidRPr="000B7244">
        <w:rPr>
          <w:szCs w:val="20"/>
          <w:lang w:val="en-GB"/>
        </w:rPr>
        <w:t xml:space="preserve">Phase </w:t>
      </w:r>
      <w:r w:rsidR="000B7244" w:rsidRPr="000B7244">
        <w:rPr>
          <w:szCs w:val="20"/>
          <w:lang w:val="en-GB"/>
        </w:rPr>
        <w:t xml:space="preserve">2 </w:t>
      </w:r>
      <w:r w:rsidRPr="000B7244">
        <w:rPr>
          <w:szCs w:val="20"/>
          <w:lang w:val="en-GB"/>
        </w:rPr>
        <w:t xml:space="preserve">Accelerator program </w:t>
      </w:r>
      <w:r w:rsidR="007F1886" w:rsidRPr="000B7244">
        <w:rPr>
          <w:lang w:val="en-GB"/>
        </w:rPr>
        <w:t xml:space="preserve">is organized by EIT </w:t>
      </w:r>
      <w:r w:rsidR="00A64B32" w:rsidRPr="000B7244">
        <w:rPr>
          <w:lang w:val="en-GB"/>
        </w:rPr>
        <w:t>Raw</w:t>
      </w:r>
      <w:r w:rsidR="007F1886" w:rsidRPr="000B7244">
        <w:rPr>
          <w:lang w:val="en-GB"/>
        </w:rPr>
        <w:t xml:space="preserve">Materials </w:t>
      </w:r>
      <w:r w:rsidR="00A85A0D" w:rsidRPr="000B7244">
        <w:rPr>
          <w:lang w:val="en-GB"/>
        </w:rPr>
        <w:t xml:space="preserve">and </w:t>
      </w:r>
      <w:r w:rsidR="00EB35C6" w:rsidRPr="000B7244">
        <w:rPr>
          <w:lang w:val="en-GB"/>
        </w:rPr>
        <w:t xml:space="preserve">its </w:t>
      </w:r>
      <w:r w:rsidR="00A85A0D" w:rsidRPr="000B7244">
        <w:rPr>
          <w:lang w:val="en-GB"/>
        </w:rPr>
        <w:t xml:space="preserve">regional </w:t>
      </w:r>
      <w:r w:rsidR="00187B8B" w:rsidRPr="000B7244">
        <w:rPr>
          <w:lang w:val="en-GB"/>
        </w:rPr>
        <w:t xml:space="preserve">Innovation Hubs </w:t>
      </w:r>
      <w:r w:rsidR="004C7CE4" w:rsidRPr="000B7244">
        <w:rPr>
          <w:lang w:val="en-GB"/>
        </w:rPr>
        <w:t>(</w:t>
      </w:r>
      <w:r w:rsidR="002905CD" w:rsidRPr="000B7244">
        <w:rPr>
          <w:lang w:val="en-GB"/>
        </w:rPr>
        <w:t xml:space="preserve">CLCs) </w:t>
      </w:r>
      <w:r w:rsidR="00EB35C6" w:rsidRPr="000B7244">
        <w:rPr>
          <w:lang w:val="en-GB"/>
        </w:rPr>
        <w:t xml:space="preserve">which </w:t>
      </w:r>
      <w:r w:rsidR="002F6BA8" w:rsidRPr="000B7244">
        <w:rPr>
          <w:lang w:val="en-GB"/>
        </w:rPr>
        <w:t xml:space="preserve">act as </w:t>
      </w:r>
      <w:r w:rsidR="007F1886" w:rsidRPr="000B7244">
        <w:rPr>
          <w:lang w:val="en-GB"/>
        </w:rPr>
        <w:t>managing partner</w:t>
      </w:r>
      <w:r w:rsidR="002F6BA8" w:rsidRPr="000B7244">
        <w:rPr>
          <w:lang w:val="en-GB"/>
        </w:rPr>
        <w:t>s</w:t>
      </w:r>
      <w:r w:rsidR="007F1886" w:rsidRPr="000B7244">
        <w:rPr>
          <w:lang w:val="en-GB"/>
        </w:rPr>
        <w:t xml:space="preserve"> in coordinating the </w:t>
      </w:r>
      <w:r w:rsidR="002F6BA8" w:rsidRPr="000B7244">
        <w:rPr>
          <w:lang w:val="en-GB"/>
        </w:rPr>
        <w:t xml:space="preserve">collection, evaluation, awarding and follow-up </w:t>
      </w:r>
      <w:r w:rsidR="007F1886" w:rsidRPr="000B7244">
        <w:rPr>
          <w:lang w:val="en-GB"/>
        </w:rPr>
        <w:t>process</w:t>
      </w:r>
      <w:r w:rsidR="00A85A0D" w:rsidRPr="000B7244">
        <w:rPr>
          <w:lang w:val="en-GB"/>
        </w:rPr>
        <w:t xml:space="preserve"> at regional level</w:t>
      </w:r>
      <w:r w:rsidR="007F1886" w:rsidRPr="000B7244">
        <w:rPr>
          <w:lang w:val="en-GB"/>
        </w:rPr>
        <w:t>.</w:t>
      </w:r>
      <w:r w:rsidR="00A85A0D" w:rsidRPr="000B7244">
        <w:rPr>
          <w:lang w:val="en-GB"/>
        </w:rPr>
        <w:t xml:space="preserve"> </w:t>
      </w:r>
      <w:r w:rsidR="005F2BDD" w:rsidRPr="000B7244">
        <w:rPr>
          <w:lang w:val="en-GB"/>
        </w:rPr>
        <w:t>Interested applicants are invited to contact in advance the reference Co-location Centre staff (e.g. Business Developers) to prelimin</w:t>
      </w:r>
      <w:r w:rsidR="002355E4" w:rsidRPr="000B7244">
        <w:rPr>
          <w:lang w:val="en-GB"/>
        </w:rPr>
        <w:t>arily illustrate their ideas</w:t>
      </w:r>
      <w:r w:rsidR="004D2666" w:rsidRPr="000B7244">
        <w:rPr>
          <w:lang w:val="en-GB"/>
        </w:rPr>
        <w:t>.</w:t>
      </w:r>
      <w:r w:rsidR="002355E4" w:rsidRPr="00420FE7">
        <w:rPr>
          <w:lang w:val="en-GB"/>
        </w:rPr>
        <w:t xml:space="preserve"> </w:t>
      </w:r>
    </w:p>
    <w:p w14:paraId="06086BB6" w14:textId="4670F13A" w:rsidR="00A215D8" w:rsidRPr="00420FE7" w:rsidRDefault="008E6E13" w:rsidP="00B75A8B">
      <w:pPr>
        <w:rPr>
          <w:lang w:val="en-GB"/>
        </w:rPr>
      </w:pPr>
      <w:r w:rsidRPr="00420FE7">
        <w:rPr>
          <w:lang w:val="en-GB"/>
        </w:rPr>
        <w:t xml:space="preserve">For questions and more information please contact Business developer at your nearest </w:t>
      </w:r>
      <w:r w:rsidR="00187B8B" w:rsidRPr="00420FE7">
        <w:rPr>
          <w:lang w:val="en-GB"/>
        </w:rPr>
        <w:t xml:space="preserve">Innovation Hub </w:t>
      </w:r>
      <w:r w:rsidR="002905CD">
        <w:rPr>
          <w:lang w:val="en-GB"/>
        </w:rPr>
        <w:t xml:space="preserve">(CLC) </w:t>
      </w:r>
      <w:r w:rsidR="004679F9" w:rsidRPr="00420FE7">
        <w:rPr>
          <w:lang w:val="en-GB"/>
        </w:rPr>
        <w:t>or Katarina Öquist Business Developer at NCLC Innovation Hub</w:t>
      </w:r>
      <w:r w:rsidR="002905CD">
        <w:rPr>
          <w:lang w:val="en-GB"/>
        </w:rPr>
        <w:t xml:space="preserve"> (CLC)</w:t>
      </w:r>
      <w:r w:rsidR="00187B8B" w:rsidRPr="00420FE7">
        <w:rPr>
          <w:lang w:val="en-GB"/>
        </w:rPr>
        <w:t xml:space="preserve"> for guidance.</w:t>
      </w:r>
    </w:p>
    <w:p w14:paraId="0C18DD2B" w14:textId="2870A586" w:rsidR="00727BE6" w:rsidRPr="00420FE7" w:rsidRDefault="00D730E1" w:rsidP="003F68F3">
      <w:pPr>
        <w:rPr>
          <w:lang w:val="en-GB"/>
        </w:rPr>
      </w:pPr>
      <w:r w:rsidRPr="00420FE7">
        <w:rPr>
          <w:lang w:val="en-GB"/>
        </w:rPr>
        <w:t xml:space="preserve">The list of </w:t>
      </w:r>
      <w:r w:rsidR="002905CD">
        <w:rPr>
          <w:lang w:val="en-GB"/>
        </w:rPr>
        <w:t>Innovation Hubs (</w:t>
      </w:r>
      <w:r w:rsidRPr="00420FE7">
        <w:rPr>
          <w:lang w:val="en-GB"/>
        </w:rPr>
        <w:t>CLCs</w:t>
      </w:r>
      <w:r w:rsidR="002905CD">
        <w:rPr>
          <w:lang w:val="en-GB"/>
        </w:rPr>
        <w:t>)</w:t>
      </w:r>
      <w:r w:rsidRPr="00420FE7">
        <w:rPr>
          <w:lang w:val="en-GB"/>
        </w:rPr>
        <w:t xml:space="preserve"> and countries covered </w:t>
      </w:r>
      <w:r w:rsidR="002F6BA8" w:rsidRPr="00420FE7">
        <w:rPr>
          <w:lang w:val="en-GB"/>
        </w:rPr>
        <w:t xml:space="preserve">by each are </w:t>
      </w:r>
      <w:r w:rsidRPr="00420FE7">
        <w:rPr>
          <w:lang w:val="en-GB"/>
        </w:rPr>
        <w:t>here reported:</w:t>
      </w:r>
    </w:p>
    <w:p w14:paraId="30E96901" w14:textId="7A00FA5F" w:rsidR="00FA015B" w:rsidRPr="00420FE7" w:rsidRDefault="00E36641" w:rsidP="008206E6">
      <w:pPr>
        <w:pStyle w:val="ListParagraph"/>
        <w:numPr>
          <w:ilvl w:val="0"/>
          <w:numId w:val="13"/>
        </w:numPr>
        <w:rPr>
          <w:lang w:val="en-GB"/>
        </w:rPr>
      </w:pPr>
      <w:r w:rsidRPr="00420FE7">
        <w:rPr>
          <w:lang w:val="en-GB"/>
        </w:rPr>
        <w:t>Innovation Hub</w:t>
      </w:r>
      <w:r w:rsidR="00A1511F">
        <w:rPr>
          <w:lang w:val="en-GB"/>
        </w:rPr>
        <w:t xml:space="preserve"> </w:t>
      </w:r>
      <w:r w:rsidR="002905CD">
        <w:rPr>
          <w:lang w:val="en-GB"/>
        </w:rPr>
        <w:t xml:space="preserve">(CLC) </w:t>
      </w:r>
      <w:r w:rsidR="00FA015B" w:rsidRPr="00420FE7">
        <w:rPr>
          <w:lang w:val="en-GB"/>
        </w:rPr>
        <w:t>North: Sweden, Denmark, Ireland and Norway</w:t>
      </w:r>
    </w:p>
    <w:p w14:paraId="056E0F8D" w14:textId="77777777" w:rsidR="00FA015B" w:rsidRPr="00526204" w:rsidRDefault="00FA015B" w:rsidP="00B75A8B">
      <w:pPr>
        <w:pStyle w:val="ListParagraph"/>
        <w:ind w:left="360"/>
        <w:rPr>
          <w:lang w:val="sv-SE"/>
        </w:rPr>
      </w:pPr>
      <w:r w:rsidRPr="00420FE7">
        <w:rPr>
          <w:lang w:val="en-GB"/>
        </w:rPr>
        <w:tab/>
      </w:r>
      <w:r w:rsidR="00187B8B" w:rsidRPr="00526204">
        <w:rPr>
          <w:lang w:val="sv-SE"/>
        </w:rPr>
        <w:t>Katarina Öquist, k</w:t>
      </w:r>
      <w:r w:rsidRPr="00526204">
        <w:rPr>
          <w:lang w:val="sv-SE"/>
        </w:rPr>
        <w:t>atarina.oquist@eitrawmaterials.eu</w:t>
      </w:r>
      <w:r w:rsidRPr="00526204">
        <w:rPr>
          <w:lang w:val="sv-SE"/>
        </w:rPr>
        <w:tab/>
      </w:r>
    </w:p>
    <w:p w14:paraId="6A5752EF" w14:textId="1D9EEF43" w:rsidR="00D730E1" w:rsidRPr="00420FE7" w:rsidRDefault="00E36641" w:rsidP="008206E6">
      <w:pPr>
        <w:pStyle w:val="ListParagraph"/>
        <w:numPr>
          <w:ilvl w:val="0"/>
          <w:numId w:val="13"/>
        </w:numPr>
        <w:rPr>
          <w:lang w:val="en-GB"/>
        </w:rPr>
      </w:pPr>
      <w:r w:rsidRPr="00420FE7">
        <w:rPr>
          <w:lang w:val="en-GB"/>
        </w:rPr>
        <w:t>Innovation Hub</w:t>
      </w:r>
      <w:r w:rsidR="00D730E1" w:rsidRPr="00420FE7">
        <w:rPr>
          <w:lang w:val="en-GB"/>
        </w:rPr>
        <w:t xml:space="preserve"> </w:t>
      </w:r>
      <w:r w:rsidR="002905CD">
        <w:rPr>
          <w:lang w:val="en-GB"/>
        </w:rPr>
        <w:t xml:space="preserve">(CLC) </w:t>
      </w:r>
      <w:r w:rsidR="00D730E1" w:rsidRPr="00420FE7">
        <w:rPr>
          <w:lang w:val="en-GB"/>
        </w:rPr>
        <w:t xml:space="preserve">Baltic Sea: </w:t>
      </w:r>
      <w:r w:rsidR="00BA0335" w:rsidRPr="00420FE7">
        <w:rPr>
          <w:lang w:val="en-GB"/>
        </w:rPr>
        <w:t xml:space="preserve">Finland, </w:t>
      </w:r>
      <w:r w:rsidR="00590971" w:rsidRPr="00420FE7">
        <w:rPr>
          <w:lang w:val="en-GB"/>
        </w:rPr>
        <w:t xml:space="preserve">Sweden, Norway </w:t>
      </w:r>
      <w:r w:rsidR="00BA0335" w:rsidRPr="00420FE7">
        <w:rPr>
          <w:lang w:val="en-GB"/>
        </w:rPr>
        <w:t>and the Baltic states</w:t>
      </w:r>
    </w:p>
    <w:p w14:paraId="33159C4D" w14:textId="77777777" w:rsidR="00187B8B" w:rsidRPr="00420FE7" w:rsidRDefault="004C36BC" w:rsidP="00B75A8B">
      <w:pPr>
        <w:pStyle w:val="ListParagraph"/>
        <w:ind w:left="360"/>
        <w:rPr>
          <w:lang w:val="en-GB"/>
        </w:rPr>
      </w:pPr>
      <w:r w:rsidRPr="00420FE7">
        <w:rPr>
          <w:lang w:val="en-GB"/>
        </w:rPr>
        <w:tab/>
      </w:r>
      <w:r w:rsidR="00187B8B" w:rsidRPr="00420FE7">
        <w:rPr>
          <w:lang w:val="en-GB"/>
        </w:rPr>
        <w:t xml:space="preserve">Catherine Bounsaythip, </w:t>
      </w:r>
      <w:hyperlink r:id="rId18" w:history="1">
        <w:r w:rsidR="00187B8B" w:rsidRPr="00420FE7">
          <w:rPr>
            <w:rStyle w:val="Hyperlink"/>
            <w:lang w:val="en-GB"/>
          </w:rPr>
          <w:t>catherine.bounsaythip@eitrawmaterials.eu</w:t>
        </w:r>
      </w:hyperlink>
    </w:p>
    <w:p w14:paraId="5F1A0B04" w14:textId="77777777" w:rsidR="00F357E2" w:rsidRPr="00526204" w:rsidRDefault="00187B8B" w:rsidP="00B75A8B">
      <w:pPr>
        <w:pStyle w:val="ListParagraph"/>
        <w:ind w:left="360"/>
        <w:rPr>
          <w:lang w:val="sv-SE"/>
        </w:rPr>
      </w:pPr>
      <w:r w:rsidRPr="00420FE7">
        <w:rPr>
          <w:lang w:val="en-GB"/>
        </w:rPr>
        <w:tab/>
      </w:r>
      <w:r w:rsidRPr="00420FE7">
        <w:rPr>
          <w:lang w:val="sv-SE"/>
        </w:rPr>
        <w:t xml:space="preserve">Mikko Korhonen, </w:t>
      </w:r>
      <w:r w:rsidR="00E36641" w:rsidRPr="00526204">
        <w:rPr>
          <w:lang w:val="sv-SE"/>
        </w:rPr>
        <w:t>mikko.korhonen@eitrawmaterials.eu</w:t>
      </w:r>
      <w:r w:rsidR="004C36BC" w:rsidRPr="00526204">
        <w:rPr>
          <w:lang w:val="sv-SE"/>
        </w:rPr>
        <w:tab/>
      </w:r>
    </w:p>
    <w:p w14:paraId="05257884" w14:textId="05FB2EDF" w:rsidR="00D730E1" w:rsidRPr="00420FE7" w:rsidRDefault="00E36641" w:rsidP="008206E6">
      <w:pPr>
        <w:pStyle w:val="ListParagraph"/>
        <w:numPr>
          <w:ilvl w:val="0"/>
          <w:numId w:val="13"/>
        </w:numPr>
        <w:rPr>
          <w:lang w:val="en-GB"/>
        </w:rPr>
      </w:pPr>
      <w:r w:rsidRPr="00420FE7">
        <w:rPr>
          <w:lang w:val="en-GB"/>
        </w:rPr>
        <w:t>Innovation Hub</w:t>
      </w:r>
      <w:r w:rsidR="00D730E1" w:rsidRPr="00420FE7">
        <w:rPr>
          <w:lang w:val="en-GB"/>
        </w:rPr>
        <w:t xml:space="preserve"> </w:t>
      </w:r>
      <w:r w:rsidR="002905CD">
        <w:rPr>
          <w:lang w:val="en-GB"/>
        </w:rPr>
        <w:t>(CLC)</w:t>
      </w:r>
      <w:r w:rsidR="00D730E1" w:rsidRPr="00420FE7">
        <w:rPr>
          <w:lang w:val="en-GB"/>
        </w:rPr>
        <w:t xml:space="preserve">Central: France, </w:t>
      </w:r>
      <w:r w:rsidR="007145BE" w:rsidRPr="00420FE7">
        <w:rPr>
          <w:lang w:val="en-GB"/>
        </w:rPr>
        <w:t>Southern</w:t>
      </w:r>
      <w:r w:rsidR="001B74D5" w:rsidRPr="00420FE7">
        <w:rPr>
          <w:lang w:val="en-GB"/>
        </w:rPr>
        <w:t xml:space="preserve"> </w:t>
      </w:r>
      <w:r w:rsidR="00D730E1" w:rsidRPr="00420FE7">
        <w:rPr>
          <w:lang w:val="en-GB"/>
        </w:rPr>
        <w:t>Germany, Switzerland and Portugal</w:t>
      </w:r>
    </w:p>
    <w:p w14:paraId="098D0E30" w14:textId="77777777" w:rsidR="00E36641" w:rsidRPr="00526204" w:rsidRDefault="00E36641" w:rsidP="00E36641">
      <w:pPr>
        <w:pStyle w:val="ListParagraph"/>
        <w:ind w:left="360"/>
        <w:rPr>
          <w:lang w:val="sv-SE"/>
        </w:rPr>
      </w:pPr>
      <w:r w:rsidRPr="00420FE7">
        <w:rPr>
          <w:lang w:val="en-GB"/>
        </w:rPr>
        <w:tab/>
      </w:r>
      <w:r w:rsidRPr="00420FE7">
        <w:rPr>
          <w:lang w:val="sv-SE"/>
        </w:rPr>
        <w:t xml:space="preserve">Julien Frey, </w:t>
      </w:r>
      <w:hyperlink r:id="rId19" w:history="1">
        <w:r w:rsidRPr="005F5915">
          <w:rPr>
            <w:rStyle w:val="Hyperlink"/>
            <w:lang w:val="sv-SE"/>
          </w:rPr>
          <w:t>julien.frey@eitrawmaterials.eu</w:t>
        </w:r>
      </w:hyperlink>
    </w:p>
    <w:p w14:paraId="0365FDB1" w14:textId="77777777" w:rsidR="00B75A8B" w:rsidRPr="009A55B5" w:rsidRDefault="00E36641" w:rsidP="00E36641">
      <w:pPr>
        <w:pStyle w:val="ListParagraph"/>
        <w:ind w:left="360"/>
        <w:rPr>
          <w:lang w:val="sv-SE"/>
        </w:rPr>
      </w:pPr>
      <w:r w:rsidRPr="00526204">
        <w:rPr>
          <w:lang w:val="sv-SE"/>
        </w:rPr>
        <w:tab/>
        <w:t>Sébastien Vanneste, sebastien.vanneste@eitrawmaterials.eu</w:t>
      </w:r>
      <w:r w:rsidR="00B75A8B" w:rsidRPr="009A55B5">
        <w:rPr>
          <w:lang w:val="sv-SE"/>
        </w:rPr>
        <w:tab/>
      </w:r>
    </w:p>
    <w:p w14:paraId="7AC20FE4" w14:textId="64E0869B" w:rsidR="00E36641" w:rsidRPr="00420FE7" w:rsidRDefault="00E36641" w:rsidP="008206E6">
      <w:pPr>
        <w:pStyle w:val="ListParagraph"/>
        <w:numPr>
          <w:ilvl w:val="0"/>
          <w:numId w:val="13"/>
        </w:numPr>
        <w:rPr>
          <w:lang w:val="en-GB"/>
        </w:rPr>
      </w:pPr>
      <w:r w:rsidRPr="00420FE7">
        <w:rPr>
          <w:lang w:val="en-GB"/>
        </w:rPr>
        <w:lastRenderedPageBreak/>
        <w:t>Innovation Hub</w:t>
      </w:r>
      <w:r w:rsidR="001B74D5" w:rsidRPr="00420FE7">
        <w:rPr>
          <w:lang w:val="en-GB"/>
        </w:rPr>
        <w:t xml:space="preserve"> </w:t>
      </w:r>
      <w:r w:rsidR="002905CD">
        <w:rPr>
          <w:lang w:val="en-GB"/>
        </w:rPr>
        <w:t>(CLC)</w:t>
      </w:r>
      <w:r w:rsidR="001B74D5" w:rsidRPr="00420FE7">
        <w:rPr>
          <w:lang w:val="en-GB"/>
        </w:rPr>
        <w:t xml:space="preserve">East: Poland, </w:t>
      </w:r>
      <w:r w:rsidR="00E93A39" w:rsidRPr="00420FE7">
        <w:rPr>
          <w:lang w:val="en-GB"/>
        </w:rPr>
        <w:t xml:space="preserve">Eastern </w:t>
      </w:r>
      <w:r w:rsidR="001B74D5" w:rsidRPr="00420FE7">
        <w:rPr>
          <w:lang w:val="en-GB"/>
        </w:rPr>
        <w:t>Germany, Slovenia, Croatia, Austria, Greece, Romania, Slovakia.</w:t>
      </w:r>
    </w:p>
    <w:p w14:paraId="01E89E8F" w14:textId="77777777" w:rsidR="00F9417E" w:rsidRPr="00526204" w:rsidRDefault="00F9417E" w:rsidP="00F9417E">
      <w:pPr>
        <w:pStyle w:val="ListParagraph"/>
        <w:ind w:left="360"/>
        <w:rPr>
          <w:lang w:val="sv-SE"/>
        </w:rPr>
      </w:pPr>
      <w:r w:rsidRPr="00420FE7">
        <w:rPr>
          <w:lang w:val="en-GB"/>
        </w:rPr>
        <w:tab/>
      </w:r>
      <w:r w:rsidRPr="00420FE7">
        <w:rPr>
          <w:lang w:val="sv-SE"/>
        </w:rPr>
        <w:t xml:space="preserve">Markus Klein, </w:t>
      </w:r>
      <w:hyperlink r:id="rId20" w:history="1">
        <w:r w:rsidR="001A463A" w:rsidRPr="005F5915">
          <w:rPr>
            <w:rStyle w:val="Hyperlink"/>
            <w:lang w:val="sv-SE"/>
          </w:rPr>
          <w:t>markus.klein@eitrawmaterials.eu</w:t>
        </w:r>
      </w:hyperlink>
    </w:p>
    <w:p w14:paraId="541789D2" w14:textId="77777777" w:rsidR="001A463A" w:rsidRPr="009A55B5" w:rsidRDefault="001A463A" w:rsidP="00F9417E">
      <w:pPr>
        <w:pStyle w:val="ListParagraph"/>
        <w:ind w:left="360"/>
        <w:rPr>
          <w:lang w:val="sv-SE"/>
        </w:rPr>
      </w:pPr>
      <w:r w:rsidRPr="00526204">
        <w:rPr>
          <w:lang w:val="sv-SE"/>
        </w:rPr>
        <w:tab/>
        <w:t>Antonis Politis, antonis.politis@eitrawmaterials.eu</w:t>
      </w:r>
    </w:p>
    <w:p w14:paraId="260F2E23" w14:textId="7C225880" w:rsidR="001B74D5" w:rsidRPr="00420FE7" w:rsidRDefault="00A1511F" w:rsidP="008206E6">
      <w:pPr>
        <w:pStyle w:val="ListParagraph"/>
        <w:numPr>
          <w:ilvl w:val="0"/>
          <w:numId w:val="13"/>
        </w:numPr>
        <w:rPr>
          <w:lang w:val="en-GB"/>
        </w:rPr>
      </w:pPr>
      <w:r>
        <w:rPr>
          <w:lang w:val="en-GB"/>
        </w:rPr>
        <w:t>Innovation Hub</w:t>
      </w:r>
      <w:r w:rsidR="001B74D5" w:rsidRPr="00420FE7">
        <w:rPr>
          <w:lang w:val="en-GB"/>
        </w:rPr>
        <w:t xml:space="preserve"> </w:t>
      </w:r>
      <w:r w:rsidR="002905CD">
        <w:rPr>
          <w:lang w:val="en-GB"/>
        </w:rPr>
        <w:t>(CLC)</w:t>
      </w:r>
      <w:r w:rsidR="001B74D5" w:rsidRPr="00420FE7">
        <w:rPr>
          <w:lang w:val="en-GB"/>
        </w:rPr>
        <w:t>West: Belgium, the Netherlands, U</w:t>
      </w:r>
      <w:r w:rsidR="007145BE" w:rsidRPr="00420FE7">
        <w:rPr>
          <w:lang w:val="en-GB"/>
        </w:rPr>
        <w:t>nited Kingdom</w:t>
      </w:r>
      <w:r w:rsidR="001B74D5" w:rsidRPr="00420FE7">
        <w:rPr>
          <w:lang w:val="en-GB"/>
        </w:rPr>
        <w:t xml:space="preserve">, </w:t>
      </w:r>
      <w:r w:rsidR="007145BE" w:rsidRPr="00420FE7">
        <w:rPr>
          <w:lang w:val="en-GB"/>
        </w:rPr>
        <w:t>North-Western</w:t>
      </w:r>
      <w:r w:rsidR="001B74D5" w:rsidRPr="00420FE7">
        <w:rPr>
          <w:lang w:val="en-GB"/>
        </w:rPr>
        <w:t xml:space="preserve"> German</w:t>
      </w:r>
      <w:r w:rsidR="00EC3D30">
        <w:rPr>
          <w:lang w:val="en-GB"/>
        </w:rPr>
        <w:t>y</w:t>
      </w:r>
    </w:p>
    <w:p w14:paraId="2F69ADF6" w14:textId="77777777" w:rsidR="001A463A" w:rsidRPr="00420FE7" w:rsidRDefault="001A463A" w:rsidP="001A463A">
      <w:pPr>
        <w:pStyle w:val="ListParagraph"/>
        <w:ind w:left="360"/>
        <w:rPr>
          <w:lang w:val="en-GB"/>
        </w:rPr>
      </w:pPr>
      <w:r w:rsidRPr="00420FE7">
        <w:rPr>
          <w:lang w:val="en-GB"/>
        </w:rPr>
        <w:tab/>
        <w:t xml:space="preserve">Beant Dijkstra, </w:t>
      </w:r>
      <w:hyperlink r:id="rId21" w:history="1">
        <w:r w:rsidR="00CA323E" w:rsidRPr="00420FE7">
          <w:rPr>
            <w:rStyle w:val="Hyperlink"/>
            <w:lang w:val="en-GB"/>
          </w:rPr>
          <w:t>beant.dijkstra@eitrawmaterials.eu</w:t>
        </w:r>
      </w:hyperlink>
    </w:p>
    <w:p w14:paraId="04438785" w14:textId="77777777" w:rsidR="00CA323E" w:rsidRPr="00420FE7" w:rsidRDefault="00CA323E" w:rsidP="001A463A">
      <w:pPr>
        <w:pStyle w:val="ListParagraph"/>
        <w:ind w:left="360"/>
        <w:rPr>
          <w:lang w:val="en-GB"/>
        </w:rPr>
      </w:pPr>
      <w:r w:rsidRPr="00420FE7">
        <w:rPr>
          <w:lang w:val="en-GB"/>
        </w:rPr>
        <w:tab/>
        <w:t>Nicolas Menou, nicolas.menou@eitrawmaterials.eu</w:t>
      </w:r>
    </w:p>
    <w:p w14:paraId="38FAEC2C" w14:textId="75DEC2DD" w:rsidR="00CA323E" w:rsidRPr="000B7244" w:rsidRDefault="00A1511F" w:rsidP="000B7244">
      <w:pPr>
        <w:pStyle w:val="ListParagraph"/>
        <w:numPr>
          <w:ilvl w:val="0"/>
          <w:numId w:val="13"/>
        </w:numPr>
        <w:rPr>
          <w:lang w:val="en-GB"/>
        </w:rPr>
      </w:pPr>
      <w:r w:rsidRPr="000B7244">
        <w:rPr>
          <w:lang w:val="en-GB"/>
        </w:rPr>
        <w:t xml:space="preserve">Innovation Hub </w:t>
      </w:r>
      <w:r w:rsidR="002905CD" w:rsidRPr="000B7244">
        <w:rPr>
          <w:lang w:val="en-GB"/>
        </w:rPr>
        <w:t>(CLC)</w:t>
      </w:r>
      <w:r w:rsidR="001B74D5" w:rsidRPr="000B7244">
        <w:rPr>
          <w:lang w:val="en-GB"/>
        </w:rPr>
        <w:t>South: Spain, Italy and Hungary</w:t>
      </w:r>
      <w:r w:rsidR="00CA323E" w:rsidRPr="000B7244">
        <w:rPr>
          <w:lang w:val="en-GB"/>
        </w:rPr>
        <w:tab/>
      </w:r>
    </w:p>
    <w:p w14:paraId="0D431D1E" w14:textId="4CAA2DE5" w:rsidR="00CA323E" w:rsidRDefault="00CA323E" w:rsidP="00CA323E">
      <w:pPr>
        <w:pStyle w:val="ListParagraph"/>
        <w:ind w:left="360"/>
        <w:rPr>
          <w:lang w:val="sv-SE"/>
        </w:rPr>
      </w:pPr>
      <w:r w:rsidRPr="00420FE7">
        <w:rPr>
          <w:lang w:val="en-GB"/>
        </w:rPr>
        <w:tab/>
      </w:r>
      <w:r w:rsidR="001E5D44" w:rsidRPr="00526204">
        <w:rPr>
          <w:lang w:val="sv-SE"/>
        </w:rPr>
        <w:t xml:space="preserve">Lorena Jurado, </w:t>
      </w:r>
      <w:hyperlink r:id="rId22" w:history="1">
        <w:r w:rsidR="00B82FC5" w:rsidRPr="007F35BF">
          <w:rPr>
            <w:rStyle w:val="Hyperlink"/>
            <w:lang w:val="sv-SE"/>
          </w:rPr>
          <w:t>lorena.jurado@eitrawmaterials.eu</w:t>
        </w:r>
      </w:hyperlink>
    </w:p>
    <w:p w14:paraId="62C0C629" w14:textId="37AF8CB9" w:rsidR="002F6BA8" w:rsidRPr="00420FE7" w:rsidRDefault="000B7244" w:rsidP="002D5044">
      <w:pPr>
        <w:pStyle w:val="ListParagraph"/>
        <w:ind w:left="360"/>
        <w:rPr>
          <w:lang w:val="sv-SE"/>
        </w:rPr>
      </w:pPr>
      <w:r>
        <w:rPr>
          <w:lang w:val="sv-SE"/>
        </w:rPr>
        <w:tab/>
      </w:r>
      <w:r w:rsidR="00B82FC5">
        <w:rPr>
          <w:lang w:val="sv-SE"/>
        </w:rPr>
        <w:t>Fabio</w:t>
      </w:r>
      <w:r>
        <w:rPr>
          <w:lang w:val="sv-SE"/>
        </w:rPr>
        <w:t xml:space="preserve"> Pegorin, fabio.pegorin@eitrawmaterials.eu</w:t>
      </w:r>
    </w:p>
    <w:p w14:paraId="6D7DE7F1" w14:textId="77777777" w:rsidR="00112B62" w:rsidRDefault="00112B62" w:rsidP="00D730E1">
      <w:pPr>
        <w:rPr>
          <w:highlight w:val="yellow"/>
          <w:lang w:val="en-GB"/>
        </w:rPr>
      </w:pPr>
      <w:bookmarkStart w:id="21" w:name="_Toc535513985"/>
      <w:bookmarkEnd w:id="21"/>
    </w:p>
    <w:p w14:paraId="7D6F6ADC" w14:textId="6B2B0C25" w:rsidR="00D730E1" w:rsidRPr="002D5044" w:rsidRDefault="00D730E1" w:rsidP="00D730E1">
      <w:pPr>
        <w:rPr>
          <w:lang w:val="en-GB"/>
        </w:rPr>
      </w:pPr>
      <w:r w:rsidRPr="002D5044">
        <w:rPr>
          <w:u w:val="single"/>
          <w:lang w:val="en-GB"/>
        </w:rPr>
        <w:t>To check the list of partners affiliated to the EIT RawMaterials</w:t>
      </w:r>
      <w:r w:rsidRPr="002D5044">
        <w:rPr>
          <w:lang w:val="en-GB"/>
        </w:rPr>
        <w:t xml:space="preserve">: </w:t>
      </w:r>
    </w:p>
    <w:p w14:paraId="36637135" w14:textId="77777777" w:rsidR="00D730E1" w:rsidRPr="002D5044" w:rsidRDefault="006942F6" w:rsidP="00D730E1">
      <w:pPr>
        <w:rPr>
          <w:color w:val="034EA2" w:themeColor="text2"/>
          <w:lang w:val="en-GB"/>
        </w:rPr>
      </w:pPr>
      <w:hyperlink r:id="rId23" w:history="1">
        <w:r w:rsidR="00D730E1" w:rsidRPr="002D5044">
          <w:rPr>
            <w:rStyle w:val="Hyperlink"/>
            <w:color w:val="034EA2" w:themeColor="text2"/>
            <w:lang w:val="en-GB"/>
          </w:rPr>
          <w:t>https://eitrawmaterials.eu/about-us/partners/</w:t>
        </w:r>
      </w:hyperlink>
      <w:r w:rsidR="00D730E1" w:rsidRPr="002D5044">
        <w:rPr>
          <w:color w:val="034EA2" w:themeColor="text2"/>
          <w:lang w:val="en-GB"/>
        </w:rPr>
        <w:t xml:space="preserve"> </w:t>
      </w:r>
    </w:p>
    <w:p w14:paraId="2035CD11" w14:textId="77777777" w:rsidR="00E87E3A" w:rsidRPr="00E87E3A" w:rsidRDefault="000310D0" w:rsidP="00E87E3A">
      <w:pPr>
        <w:rPr>
          <w:u w:val="single"/>
          <w:lang w:val="en-GB"/>
        </w:rPr>
      </w:pPr>
      <w:r w:rsidRPr="00E87E3A">
        <w:rPr>
          <w:u w:val="single"/>
          <w:lang w:val="en-GB"/>
        </w:rPr>
        <w:t xml:space="preserve">Online </w:t>
      </w:r>
      <w:r w:rsidR="002A3099" w:rsidRPr="00E87E3A">
        <w:rPr>
          <w:u w:val="single"/>
          <w:lang w:val="en-GB"/>
        </w:rPr>
        <w:t>Application link</w:t>
      </w:r>
      <w:r w:rsidR="004E1C19" w:rsidRPr="00E87E3A">
        <w:rPr>
          <w:u w:val="single"/>
          <w:lang w:val="en-GB"/>
        </w:rPr>
        <w:t>:</w:t>
      </w:r>
    </w:p>
    <w:p w14:paraId="0567737F" w14:textId="17DFDA46" w:rsidR="00E87E3A" w:rsidRDefault="00E87E3A" w:rsidP="00E87E3A">
      <w:hyperlink r:id="rId24" w:history="1">
        <w:r w:rsidRPr="00E87E3A">
          <w:rPr>
            <w:rStyle w:val="Hyperlink"/>
            <w:lang w:val="en-GB"/>
          </w:rPr>
          <w:t>https://www.lyyti.fi/reg/EIT_RawMaterialsACCELERATOR_Phase_II_9560</w:t>
        </w:r>
      </w:hyperlink>
    </w:p>
    <w:p w14:paraId="49382006" w14:textId="1291FB6E" w:rsidR="000B7244" w:rsidRDefault="00112B62" w:rsidP="00112B62">
      <w:pPr>
        <w:pStyle w:val="Heading1"/>
      </w:pPr>
      <w:r w:rsidRPr="002D5044">
        <w:t xml:space="preserve"> </w:t>
      </w:r>
      <w:bookmarkStart w:id="22" w:name="_Toc535516266"/>
      <w:r w:rsidRPr="002D5044">
        <w:t>TRL and CRL</w:t>
      </w:r>
      <w:bookmarkStart w:id="23" w:name="_GoBack"/>
      <w:bookmarkEnd w:id="22"/>
      <w:bookmarkEnd w:id="23"/>
    </w:p>
    <w:p w14:paraId="0570E112" w14:textId="7B775EEF" w:rsidR="00112B62" w:rsidRPr="002D5044" w:rsidRDefault="00112B62" w:rsidP="002D5044">
      <w:pPr>
        <w:pStyle w:val="Heading1"/>
        <w:numPr>
          <w:ilvl w:val="0"/>
          <w:numId w:val="0"/>
        </w:numPr>
      </w:pPr>
      <w:bookmarkStart w:id="24" w:name="_Toc535516267"/>
      <w:r>
        <w:rPr>
          <w:noProof/>
        </w:rPr>
        <w:drawing>
          <wp:anchor distT="0" distB="0" distL="114300" distR="114300" simplePos="0" relativeHeight="251661312" behindDoc="0" locked="0" layoutInCell="1" allowOverlap="1" wp14:anchorId="20288A5B" wp14:editId="67BE11CD">
            <wp:simplePos x="0" y="0"/>
            <wp:positionH relativeFrom="column">
              <wp:posOffset>3280789</wp:posOffset>
            </wp:positionH>
            <wp:positionV relativeFrom="paragraph">
              <wp:posOffset>344383</wp:posOffset>
            </wp:positionV>
            <wp:extent cx="2905924" cy="3264786"/>
            <wp:effectExtent l="0" t="0" r="2540" b="0"/>
            <wp:wrapNone/>
            <wp:docPr id="5" name="Bildobjekt 4">
              <a:extLst xmlns:a="http://schemas.openxmlformats.org/drawingml/2006/main">
                <a:ext uri="{FF2B5EF4-FFF2-40B4-BE49-F238E27FC236}">
                  <a16:creationId xmlns:a16="http://schemas.microsoft.com/office/drawing/2014/main" id="{0B57B2E4-3098-492A-A3C8-09D9771C9399}"/>
                </a:ext>
              </a:extLst>
            </wp:docPr>
            <wp:cNvGraphicFramePr/>
            <a:graphic xmlns:a="http://schemas.openxmlformats.org/drawingml/2006/main">
              <a:graphicData uri="http://schemas.openxmlformats.org/drawingml/2006/picture">
                <pic:pic xmlns:pic="http://schemas.openxmlformats.org/drawingml/2006/picture">
                  <pic:nvPicPr>
                    <pic:cNvPr id="2" name="Bildobjekt 4">
                      <a:extLst>
                        <a:ext uri="{FF2B5EF4-FFF2-40B4-BE49-F238E27FC236}">
                          <a16:creationId xmlns:a16="http://schemas.microsoft.com/office/drawing/2014/main" id="{0B57B2E4-3098-492A-A3C8-09D9771C9399}"/>
                        </a:ext>
                      </a:extLst>
                    </pic:cNvPr>
                    <pic:cNvPicPr/>
                  </pic:nvPicPr>
                  <pic:blipFill rotWithShape="1">
                    <a:blip r:embed="rId25"/>
                    <a:srcRect t="12772"/>
                    <a:stretch/>
                  </pic:blipFill>
                  <pic:spPr>
                    <a:xfrm>
                      <a:off x="0" y="0"/>
                      <a:ext cx="2908572" cy="326776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0E96042" wp14:editId="78E24FB3">
            <wp:simplePos x="0" y="0"/>
            <wp:positionH relativeFrom="column">
              <wp:posOffset>-293</wp:posOffset>
            </wp:positionH>
            <wp:positionV relativeFrom="paragraph">
              <wp:posOffset>267271</wp:posOffset>
            </wp:positionV>
            <wp:extent cx="2935300" cy="3308251"/>
            <wp:effectExtent l="0" t="0" r="0" b="0"/>
            <wp:wrapNone/>
            <wp:docPr id="1" name="Bildobjekt 5">
              <a:extLst xmlns:a="http://schemas.openxmlformats.org/drawingml/2006/main">
                <a:ext uri="{FF2B5EF4-FFF2-40B4-BE49-F238E27FC236}">
                  <a16:creationId xmlns:a16="http://schemas.microsoft.com/office/drawing/2014/main" id="{9A603084-F1F6-4D01-BED4-2AD947D5B078}"/>
                </a:ext>
              </a:extLst>
            </wp:docPr>
            <wp:cNvGraphicFramePr/>
            <a:graphic xmlns:a="http://schemas.openxmlformats.org/drawingml/2006/main">
              <a:graphicData uri="http://schemas.openxmlformats.org/drawingml/2006/picture">
                <pic:pic xmlns:pic="http://schemas.openxmlformats.org/drawingml/2006/picture">
                  <pic:nvPicPr>
                    <pic:cNvPr id="1" name="Bildobjekt 5">
                      <a:extLst>
                        <a:ext uri="{FF2B5EF4-FFF2-40B4-BE49-F238E27FC236}">
                          <a16:creationId xmlns:a16="http://schemas.microsoft.com/office/drawing/2014/main" id="{9A603084-F1F6-4D01-BED4-2AD947D5B078}"/>
                        </a:ext>
                      </a:extLst>
                    </pic:cNvPr>
                    <pic:cNvPicPr/>
                  </pic:nvPicPr>
                  <pic:blipFill>
                    <a:blip r:embed="rId26"/>
                    <a:stretch>
                      <a:fillRect/>
                    </a:stretch>
                  </pic:blipFill>
                  <pic:spPr>
                    <a:xfrm>
                      <a:off x="0" y="0"/>
                      <a:ext cx="2964802" cy="3341501"/>
                    </a:xfrm>
                    <a:prstGeom prst="rect">
                      <a:avLst/>
                    </a:prstGeom>
                  </pic:spPr>
                </pic:pic>
              </a:graphicData>
            </a:graphic>
            <wp14:sizeRelH relativeFrom="margin">
              <wp14:pctWidth>0</wp14:pctWidth>
            </wp14:sizeRelH>
            <wp14:sizeRelV relativeFrom="margin">
              <wp14:pctHeight>0</wp14:pctHeight>
            </wp14:sizeRelV>
          </wp:anchor>
        </w:drawing>
      </w:r>
      <w:bookmarkEnd w:id="24"/>
    </w:p>
    <w:p w14:paraId="04E4C0E1" w14:textId="1CD6E762" w:rsidR="000B7244" w:rsidRPr="009F12E6" w:rsidRDefault="000B7244" w:rsidP="003F68F3">
      <w:pPr>
        <w:rPr>
          <w:color w:val="034EA2" w:themeColor="text2"/>
          <w:lang w:val="en-GB"/>
        </w:rPr>
      </w:pPr>
    </w:p>
    <w:sectPr w:rsidR="000B7244" w:rsidRPr="009F12E6" w:rsidSect="00BE0434">
      <w:headerReference w:type="default" r:id="rId27"/>
      <w:footerReference w:type="default" r:id="rId28"/>
      <w:headerReference w:type="first" r:id="rId29"/>
      <w:footerReference w:type="first" r:id="rId30"/>
      <w:pgSz w:w="11907" w:h="16840" w:code="9"/>
      <w:pgMar w:top="2807" w:right="1276" w:bottom="2693" w:left="1985" w:header="1928" w:footer="454"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E35A3" w14:textId="77777777" w:rsidR="006942F6" w:rsidRDefault="006942F6">
      <w:pPr>
        <w:spacing w:after="0"/>
      </w:pPr>
      <w:r>
        <w:separator/>
      </w:r>
    </w:p>
  </w:endnote>
  <w:endnote w:type="continuationSeparator" w:id="0">
    <w:p w14:paraId="3D613072" w14:textId="77777777" w:rsidR="006942F6" w:rsidRDefault="006942F6">
      <w:pPr>
        <w:spacing w:after="0"/>
      </w:pPr>
      <w:r>
        <w:continuationSeparator/>
      </w:r>
    </w:p>
  </w:endnote>
  <w:endnote w:type="continuationNotice" w:id="1">
    <w:p w14:paraId="297F6328" w14:textId="77777777" w:rsidR="006942F6" w:rsidRDefault="006942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Bold">
    <w:altName w:val="Calibri"/>
    <w:panose1 w:val="020B0604020202020204"/>
    <w:charset w:val="00"/>
    <w:family w:val="auto"/>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tillium">
    <w:panose1 w:val="020B0604020202020204"/>
    <w:charset w:val="00"/>
    <w:family w:val="modern"/>
    <w:notTrueType/>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7797200"/>
      <w:docPartObj>
        <w:docPartGallery w:val="Page Numbers (Bottom of Page)"/>
        <w:docPartUnique/>
      </w:docPartObj>
    </w:sdtPr>
    <w:sdtEndPr>
      <w:rPr>
        <w:rStyle w:val="PageNumber"/>
      </w:rPr>
    </w:sdtEndPr>
    <w:sdtContent>
      <w:p w14:paraId="436428FC" w14:textId="77777777" w:rsidR="002905CD" w:rsidRDefault="002905CD" w:rsidP="008D24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851486" w14:textId="77777777" w:rsidR="002905CD" w:rsidRDefault="002905CD" w:rsidP="001225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6377353"/>
      <w:docPartObj>
        <w:docPartGallery w:val="Page Numbers (Bottom of Page)"/>
        <w:docPartUnique/>
      </w:docPartObj>
    </w:sdtPr>
    <w:sdtEndPr>
      <w:rPr>
        <w:rStyle w:val="PageNumber"/>
      </w:rPr>
    </w:sdtEndPr>
    <w:sdtContent>
      <w:p w14:paraId="06F2ED49" w14:textId="77777777" w:rsidR="002905CD" w:rsidRDefault="002905CD" w:rsidP="008D24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85B0C9" w14:textId="77777777" w:rsidR="002905CD" w:rsidRDefault="002905CD" w:rsidP="0012250D">
    <w:pPr>
      <w:pStyle w:val="Footer"/>
      <w:ind w:right="360"/>
      <w:jc w:val="center"/>
    </w:pPr>
  </w:p>
  <w:p w14:paraId="13DBC964" w14:textId="77777777" w:rsidR="002905CD" w:rsidRPr="0083526A" w:rsidRDefault="002905CD" w:rsidP="00992705">
    <w:pPr>
      <w:tabs>
        <w:tab w:val="left" w:pos="2117"/>
        <w:tab w:val="left" w:pos="6176"/>
      </w:tabs>
      <w:ind w:left="-567"/>
      <w:rPr>
        <w:color w:val="FFFFFF" w:themeColor="background1"/>
      </w:rPr>
    </w:pPr>
    <w:r w:rsidRPr="00BE640E">
      <w:rPr>
        <w:noProof/>
        <w:lang w:val="en-GB" w:eastAsia="en-GB"/>
      </w:rPr>
      <w:drawing>
        <wp:anchor distT="0" distB="0" distL="114300" distR="114300" simplePos="0" relativeHeight="251729920" behindDoc="1" locked="0" layoutInCell="1" allowOverlap="1" wp14:anchorId="5FAC5BF2" wp14:editId="72504DF2">
          <wp:simplePos x="0" y="0"/>
          <wp:positionH relativeFrom="leftMargin">
            <wp:posOffset>720090</wp:posOffset>
          </wp:positionH>
          <wp:positionV relativeFrom="paragraph">
            <wp:posOffset>17780</wp:posOffset>
          </wp:positionV>
          <wp:extent cx="1756800" cy="223200"/>
          <wp:effectExtent l="0" t="0" r="0" b="5715"/>
          <wp:wrapNone/>
          <wp:docPr id="12" name="Grafik 58"/>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CBDDE" w14:textId="77777777" w:rsidR="002905CD" w:rsidRDefault="002905CD" w:rsidP="000732BE">
    <w:pPr>
      <w:pStyle w:val="Footer"/>
      <w:tabs>
        <w:tab w:val="clear" w:pos="4513"/>
        <w:tab w:val="clear" w:pos="9026"/>
        <w:tab w:val="left" w:pos="6489"/>
      </w:tabs>
    </w:pPr>
    <w:r w:rsidRPr="00BE640E">
      <w:rPr>
        <w:noProof/>
        <w:lang w:val="en-GB" w:eastAsia="en-GB"/>
      </w:rPr>
      <w:drawing>
        <wp:anchor distT="0" distB="0" distL="114300" distR="114300" simplePos="0" relativeHeight="251727872" behindDoc="1" locked="0" layoutInCell="1" allowOverlap="1" wp14:anchorId="4AE33770" wp14:editId="09D292E4">
          <wp:simplePos x="0" y="0"/>
          <wp:positionH relativeFrom="leftMargin">
            <wp:posOffset>720090</wp:posOffset>
          </wp:positionH>
          <wp:positionV relativeFrom="paragraph">
            <wp:posOffset>-148743</wp:posOffset>
          </wp:positionV>
          <wp:extent cx="1756800" cy="223200"/>
          <wp:effectExtent l="0" t="0" r="0" b="5715"/>
          <wp:wrapNone/>
          <wp:docPr id="23" name="Grafik 60"/>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16118"/>
      <w:docPartObj>
        <w:docPartGallery w:val="Page Numbers (Bottom of Page)"/>
        <w:docPartUnique/>
      </w:docPartObj>
    </w:sdtPr>
    <w:sdtEndPr/>
    <w:sdtContent>
      <w:p w14:paraId="3BAEF095" w14:textId="77777777" w:rsidR="002905CD" w:rsidRDefault="002905CD" w:rsidP="007100D8">
        <w:pPr>
          <w:pStyle w:val="Footer"/>
          <w:jc w:val="center"/>
        </w:pPr>
        <w:r>
          <w:fldChar w:fldCharType="begin"/>
        </w:r>
        <w:r>
          <w:instrText>PAGE   \* MERGEFORMAT</w:instrText>
        </w:r>
        <w:r>
          <w:fldChar w:fldCharType="separate"/>
        </w:r>
        <w:r>
          <w:rPr>
            <w:noProof/>
          </w:rPr>
          <w:t>10</w:t>
        </w:r>
        <w:r>
          <w:fldChar w:fldCharType="end"/>
        </w:r>
      </w:p>
    </w:sdtContent>
  </w:sdt>
  <w:p w14:paraId="4150476A" w14:textId="77777777" w:rsidR="002905CD" w:rsidRPr="0083526A" w:rsidRDefault="002905CD" w:rsidP="007100D8">
    <w:pPr>
      <w:tabs>
        <w:tab w:val="left" w:pos="2117"/>
        <w:tab w:val="left" w:pos="6176"/>
      </w:tabs>
      <w:rPr>
        <w:color w:val="FFFFFF" w:themeColor="background1"/>
      </w:rPr>
    </w:pPr>
    <w:r w:rsidRPr="00BE640E">
      <w:rPr>
        <w:noProof/>
        <w:lang w:val="en-GB" w:eastAsia="en-GB"/>
      </w:rPr>
      <w:drawing>
        <wp:anchor distT="0" distB="0" distL="114300" distR="114300" simplePos="0" relativeHeight="251724800" behindDoc="1" locked="0" layoutInCell="1" allowOverlap="1" wp14:anchorId="684C4A84" wp14:editId="51D3A463">
          <wp:simplePos x="0" y="0"/>
          <wp:positionH relativeFrom="leftMargin">
            <wp:posOffset>720090</wp:posOffset>
          </wp:positionH>
          <wp:positionV relativeFrom="paragraph">
            <wp:posOffset>17780</wp:posOffset>
          </wp:positionV>
          <wp:extent cx="1756800" cy="223200"/>
          <wp:effectExtent l="0" t="0" r="0" b="5715"/>
          <wp:wrapNone/>
          <wp:docPr id="14" name="Grafik 14"/>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9419" w14:textId="77777777" w:rsidR="002905CD" w:rsidRDefault="002905CD" w:rsidP="000732BE">
    <w:pPr>
      <w:pStyle w:val="Footer"/>
      <w:tabs>
        <w:tab w:val="clear" w:pos="4513"/>
        <w:tab w:val="clear" w:pos="9026"/>
        <w:tab w:val="left" w:pos="6489"/>
      </w:tabs>
    </w:pPr>
    <w:r w:rsidRPr="00BE640E">
      <w:rPr>
        <w:noProof/>
        <w:lang w:val="en-GB" w:eastAsia="en-GB"/>
      </w:rPr>
      <w:drawing>
        <wp:anchor distT="0" distB="0" distL="114300" distR="114300" simplePos="0" relativeHeight="251718656" behindDoc="1" locked="0" layoutInCell="1" allowOverlap="1" wp14:anchorId="6D42AEC4" wp14:editId="323789F1">
          <wp:simplePos x="0" y="0"/>
          <wp:positionH relativeFrom="leftMargin">
            <wp:posOffset>720090</wp:posOffset>
          </wp:positionH>
          <wp:positionV relativeFrom="paragraph">
            <wp:posOffset>-148743</wp:posOffset>
          </wp:positionV>
          <wp:extent cx="1756800" cy="223200"/>
          <wp:effectExtent l="0" t="0" r="0" b="5715"/>
          <wp:wrapNone/>
          <wp:docPr id="16" name="Grafik 16"/>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39E0" w14:textId="77777777" w:rsidR="006942F6" w:rsidRDefault="006942F6">
      <w:pPr>
        <w:spacing w:after="0"/>
      </w:pPr>
      <w:r>
        <w:separator/>
      </w:r>
    </w:p>
  </w:footnote>
  <w:footnote w:type="continuationSeparator" w:id="0">
    <w:p w14:paraId="5AB33FA2" w14:textId="77777777" w:rsidR="006942F6" w:rsidRDefault="006942F6">
      <w:pPr>
        <w:spacing w:after="0"/>
      </w:pPr>
      <w:r>
        <w:continuationSeparator/>
      </w:r>
    </w:p>
  </w:footnote>
  <w:footnote w:type="continuationNotice" w:id="1">
    <w:p w14:paraId="06BA9974" w14:textId="77777777" w:rsidR="006942F6" w:rsidRDefault="006942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FF9F7" w14:textId="77777777" w:rsidR="002905CD" w:rsidRDefault="002905CD" w:rsidP="00D213A0">
    <w:pPr>
      <w:pStyle w:val="Header"/>
      <w:tabs>
        <w:tab w:val="clear" w:pos="4513"/>
        <w:tab w:val="clear" w:pos="9026"/>
        <w:tab w:val="left" w:pos="2560"/>
      </w:tabs>
    </w:pPr>
    <w:r w:rsidRPr="00BE640E">
      <w:rPr>
        <w:noProof/>
        <w:lang w:val="en-GB" w:eastAsia="en-GB"/>
      </w:rPr>
      <w:drawing>
        <wp:anchor distT="0" distB="0" distL="114300" distR="114300" simplePos="0" relativeHeight="251728896" behindDoc="0" locked="0" layoutInCell="1" allowOverlap="1" wp14:anchorId="751BF8C3" wp14:editId="4D235623">
          <wp:simplePos x="0" y="0"/>
          <wp:positionH relativeFrom="leftMargin">
            <wp:posOffset>720090</wp:posOffset>
          </wp:positionH>
          <wp:positionV relativeFrom="topMargin">
            <wp:posOffset>720090</wp:posOffset>
          </wp:positionV>
          <wp:extent cx="2361600" cy="673200"/>
          <wp:effectExtent l="0" t="0" r="635" b="0"/>
          <wp:wrapSquare wrapText="bothSides"/>
          <wp:docPr id="1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1600" cy="673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1387" w14:textId="20683643" w:rsidR="002905CD" w:rsidRDefault="002905CD">
    <w:pPr>
      <w:pStyle w:val="Header"/>
    </w:pPr>
    <w:r>
      <w:rPr>
        <w:noProof/>
      </w:rPr>
      <w:drawing>
        <wp:anchor distT="0" distB="0" distL="114300" distR="114300" simplePos="0" relativeHeight="251731968" behindDoc="0" locked="0" layoutInCell="1" allowOverlap="1" wp14:anchorId="58F67584" wp14:editId="7D80A90D">
          <wp:simplePos x="0" y="0"/>
          <wp:positionH relativeFrom="leftMargin">
            <wp:posOffset>448574</wp:posOffset>
          </wp:positionH>
          <wp:positionV relativeFrom="topMargin">
            <wp:posOffset>793630</wp:posOffset>
          </wp:positionV>
          <wp:extent cx="2578849" cy="874779"/>
          <wp:effectExtent l="0" t="0" r="0" b="0"/>
          <wp:wrapSquare wrapText="bothSides"/>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10725" cy="8855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8512CF" w14:textId="77777777" w:rsidR="002905CD" w:rsidRDefault="00290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4F1E" w14:textId="2DA593D0" w:rsidR="002905CD" w:rsidRDefault="00FD2F4F" w:rsidP="00D213A0">
    <w:pPr>
      <w:pStyle w:val="Header"/>
      <w:tabs>
        <w:tab w:val="clear" w:pos="4513"/>
        <w:tab w:val="clear" w:pos="9026"/>
        <w:tab w:val="left" w:pos="2560"/>
      </w:tabs>
    </w:pPr>
    <w:r>
      <w:rPr>
        <w:noProof/>
      </w:rPr>
      <w:drawing>
        <wp:anchor distT="0" distB="0" distL="114300" distR="114300" simplePos="0" relativeHeight="251734016" behindDoc="0" locked="0" layoutInCell="1" allowOverlap="1" wp14:anchorId="44245EFD" wp14:editId="04A223EE">
          <wp:simplePos x="0" y="0"/>
          <wp:positionH relativeFrom="leftMargin">
            <wp:posOffset>630746</wp:posOffset>
          </wp:positionH>
          <wp:positionV relativeFrom="topMargin">
            <wp:posOffset>706252</wp:posOffset>
          </wp:positionV>
          <wp:extent cx="2578849" cy="874779"/>
          <wp:effectExtent l="0" t="0" r="0" b="0"/>
          <wp:wrapSquare wrapText="bothSides"/>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8849" cy="87477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BEB81" w14:textId="77777777" w:rsidR="002905CD" w:rsidRDefault="002905CD">
    <w:pPr>
      <w:pStyle w:val="Header"/>
    </w:pPr>
    <w:r w:rsidRPr="00BE640E">
      <w:rPr>
        <w:noProof/>
        <w:lang w:val="en-GB" w:eastAsia="en-GB"/>
      </w:rPr>
      <w:drawing>
        <wp:anchor distT="0" distB="0" distL="114300" distR="114300" simplePos="0" relativeHeight="251715584" behindDoc="0" locked="0" layoutInCell="1" allowOverlap="1" wp14:anchorId="3F563C29" wp14:editId="6A4ED4B2">
          <wp:simplePos x="0" y="0"/>
          <wp:positionH relativeFrom="leftMargin">
            <wp:posOffset>720090</wp:posOffset>
          </wp:positionH>
          <wp:positionV relativeFrom="topMargin">
            <wp:posOffset>720090</wp:posOffset>
          </wp:positionV>
          <wp:extent cx="2361600" cy="673200"/>
          <wp:effectExtent l="0" t="0" r="635" b="0"/>
          <wp:wrapSquare wrapText="bothSides"/>
          <wp:docPr id="1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1600" cy="6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F9"/>
    <w:multiLevelType w:val="hybridMultilevel"/>
    <w:tmpl w:val="C29686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F42B1"/>
    <w:multiLevelType w:val="hybridMultilevel"/>
    <w:tmpl w:val="7156716A"/>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F2E13"/>
    <w:multiLevelType w:val="multilevel"/>
    <w:tmpl w:val="05B8E764"/>
    <w:lvl w:ilvl="0">
      <w:start w:val="1"/>
      <w:numFmt w:val="decimal"/>
      <w:pStyle w:val="Heading1"/>
      <w:lvlText w:val="%1."/>
      <w:lvlJc w:val="left"/>
      <w:pPr>
        <w:ind w:left="0"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0" w:hanging="851"/>
      </w:pPr>
      <w:rPr>
        <w:rFonts w:ascii="Calibri Bold" w:hAnsi="Calibri Bold" w:hint="default"/>
        <w:color w:val="034EA2" w:themeColor="text2"/>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746B0B"/>
    <w:multiLevelType w:val="hybridMultilevel"/>
    <w:tmpl w:val="D3EA5258"/>
    <w:lvl w:ilvl="0" w:tplc="17A0CC78">
      <w:start w:val="1"/>
      <w:numFmt w:val="bullet"/>
      <w:pStyle w:val="BulletLevel2"/>
      <w:lvlText w:val="•"/>
      <w:lvlJc w:val="left"/>
      <w:pPr>
        <w:ind w:left="1778" w:hanging="360"/>
      </w:pPr>
      <w:rPr>
        <w:rFonts w:ascii="Calibri Light" w:hAnsi="Calibri Light" w:hint="default"/>
        <w:color w:val="auto"/>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4" w15:restartNumberingAfterBreak="0">
    <w:nsid w:val="0EAC08E0"/>
    <w:multiLevelType w:val="hybridMultilevel"/>
    <w:tmpl w:val="7570D202"/>
    <w:lvl w:ilvl="0" w:tplc="0409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1646149"/>
    <w:multiLevelType w:val="hybridMultilevel"/>
    <w:tmpl w:val="2FD6AAFC"/>
    <w:lvl w:ilvl="0" w:tplc="EEF244E4">
      <w:start w:val="1"/>
      <w:numFmt w:val="bullet"/>
      <w:pStyle w:val="BulletLevel1"/>
      <w:lvlText w:val="•"/>
      <w:lvlJc w:val="left"/>
      <w:pPr>
        <w:ind w:left="717" w:hanging="360"/>
      </w:pPr>
      <w:rPr>
        <w:rFonts w:ascii="Calibri Light" w:hAnsi="Calibri Light"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81730"/>
    <w:multiLevelType w:val="hybridMultilevel"/>
    <w:tmpl w:val="A114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33351"/>
    <w:multiLevelType w:val="hybridMultilevel"/>
    <w:tmpl w:val="AE521C88"/>
    <w:lvl w:ilvl="0" w:tplc="0E287EF6">
      <w:start w:val="1"/>
      <w:numFmt w:val="bullet"/>
      <w:lvlText w:val="•"/>
      <w:lvlJc w:val="left"/>
      <w:pPr>
        <w:tabs>
          <w:tab w:val="num" w:pos="720"/>
        </w:tabs>
        <w:ind w:left="720" w:hanging="360"/>
      </w:pPr>
      <w:rPr>
        <w:rFonts w:ascii="Times New Roman" w:hAnsi="Times New Roman" w:hint="default"/>
      </w:rPr>
    </w:lvl>
    <w:lvl w:ilvl="1" w:tplc="03B22598" w:tentative="1">
      <w:start w:val="1"/>
      <w:numFmt w:val="bullet"/>
      <w:lvlText w:val="•"/>
      <w:lvlJc w:val="left"/>
      <w:pPr>
        <w:tabs>
          <w:tab w:val="num" w:pos="1440"/>
        </w:tabs>
        <w:ind w:left="1440" w:hanging="360"/>
      </w:pPr>
      <w:rPr>
        <w:rFonts w:ascii="Times New Roman" w:hAnsi="Times New Roman" w:hint="default"/>
      </w:rPr>
    </w:lvl>
    <w:lvl w:ilvl="2" w:tplc="8ADE10BC" w:tentative="1">
      <w:start w:val="1"/>
      <w:numFmt w:val="bullet"/>
      <w:lvlText w:val="•"/>
      <w:lvlJc w:val="left"/>
      <w:pPr>
        <w:tabs>
          <w:tab w:val="num" w:pos="2160"/>
        </w:tabs>
        <w:ind w:left="2160" w:hanging="360"/>
      </w:pPr>
      <w:rPr>
        <w:rFonts w:ascii="Times New Roman" w:hAnsi="Times New Roman" w:hint="default"/>
      </w:rPr>
    </w:lvl>
    <w:lvl w:ilvl="3" w:tplc="7048F104" w:tentative="1">
      <w:start w:val="1"/>
      <w:numFmt w:val="bullet"/>
      <w:lvlText w:val="•"/>
      <w:lvlJc w:val="left"/>
      <w:pPr>
        <w:tabs>
          <w:tab w:val="num" w:pos="2880"/>
        </w:tabs>
        <w:ind w:left="2880" w:hanging="360"/>
      </w:pPr>
      <w:rPr>
        <w:rFonts w:ascii="Times New Roman" w:hAnsi="Times New Roman" w:hint="default"/>
      </w:rPr>
    </w:lvl>
    <w:lvl w:ilvl="4" w:tplc="F0020120" w:tentative="1">
      <w:start w:val="1"/>
      <w:numFmt w:val="bullet"/>
      <w:lvlText w:val="•"/>
      <w:lvlJc w:val="left"/>
      <w:pPr>
        <w:tabs>
          <w:tab w:val="num" w:pos="3600"/>
        </w:tabs>
        <w:ind w:left="3600" w:hanging="360"/>
      </w:pPr>
      <w:rPr>
        <w:rFonts w:ascii="Times New Roman" w:hAnsi="Times New Roman" w:hint="default"/>
      </w:rPr>
    </w:lvl>
    <w:lvl w:ilvl="5" w:tplc="8844089E" w:tentative="1">
      <w:start w:val="1"/>
      <w:numFmt w:val="bullet"/>
      <w:lvlText w:val="•"/>
      <w:lvlJc w:val="left"/>
      <w:pPr>
        <w:tabs>
          <w:tab w:val="num" w:pos="4320"/>
        </w:tabs>
        <w:ind w:left="4320" w:hanging="360"/>
      </w:pPr>
      <w:rPr>
        <w:rFonts w:ascii="Times New Roman" w:hAnsi="Times New Roman" w:hint="default"/>
      </w:rPr>
    </w:lvl>
    <w:lvl w:ilvl="6" w:tplc="00D65886" w:tentative="1">
      <w:start w:val="1"/>
      <w:numFmt w:val="bullet"/>
      <w:lvlText w:val="•"/>
      <w:lvlJc w:val="left"/>
      <w:pPr>
        <w:tabs>
          <w:tab w:val="num" w:pos="5040"/>
        </w:tabs>
        <w:ind w:left="5040" w:hanging="360"/>
      </w:pPr>
      <w:rPr>
        <w:rFonts w:ascii="Times New Roman" w:hAnsi="Times New Roman" w:hint="default"/>
      </w:rPr>
    </w:lvl>
    <w:lvl w:ilvl="7" w:tplc="8EEC820E" w:tentative="1">
      <w:start w:val="1"/>
      <w:numFmt w:val="bullet"/>
      <w:lvlText w:val="•"/>
      <w:lvlJc w:val="left"/>
      <w:pPr>
        <w:tabs>
          <w:tab w:val="num" w:pos="5760"/>
        </w:tabs>
        <w:ind w:left="5760" w:hanging="360"/>
      </w:pPr>
      <w:rPr>
        <w:rFonts w:ascii="Times New Roman" w:hAnsi="Times New Roman" w:hint="default"/>
      </w:rPr>
    </w:lvl>
    <w:lvl w:ilvl="8" w:tplc="D5BC246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AC4EC2"/>
    <w:multiLevelType w:val="multilevel"/>
    <w:tmpl w:val="36105266"/>
    <w:lvl w:ilvl="0">
      <w:start w:val="1"/>
      <w:numFmt w:val="decimal"/>
      <w:pStyle w:val="OvkEngniveau1"/>
      <w:lvlText w:val="Section %1."/>
      <w:lvlJc w:val="left"/>
      <w:pPr>
        <w:tabs>
          <w:tab w:val="num" w:pos="6776"/>
        </w:tabs>
        <w:ind w:left="6776" w:hanging="1814"/>
      </w:pPr>
      <w:rPr>
        <w:rFonts w:hint="default"/>
        <w:b/>
        <w:caps/>
        <w:lang w:val="en-US"/>
      </w:rPr>
    </w:lvl>
    <w:lvl w:ilvl="1">
      <w:start w:val="1"/>
      <w:numFmt w:val="decimal"/>
      <w:pStyle w:val="OvkEngniveau2"/>
      <w:lvlText w:val="%1.%2"/>
      <w:lvlJc w:val="left"/>
      <w:pPr>
        <w:tabs>
          <w:tab w:val="num" w:pos="2382"/>
        </w:tabs>
        <w:ind w:left="2382" w:hanging="680"/>
      </w:pPr>
      <w:rPr>
        <w:rFonts w:hint="default"/>
        <w:b w:val="0"/>
        <w:u w:val="none"/>
      </w:rPr>
    </w:lvl>
    <w:lvl w:ilvl="2">
      <w:start w:val="1"/>
      <w:numFmt w:val="lowerLetter"/>
      <w:pStyle w:val="OvkEngniveau3"/>
      <w:lvlText w:val="%3."/>
      <w:lvlJc w:val="left"/>
      <w:pPr>
        <w:tabs>
          <w:tab w:val="num" w:pos="1247"/>
        </w:tabs>
        <w:ind w:left="1247" w:hanging="567"/>
      </w:pPr>
      <w:rPr>
        <w:rFonts w:hint="default"/>
      </w:rPr>
    </w:lvl>
    <w:lvl w:ilvl="3">
      <w:start w:val="1"/>
      <w:numFmt w:val="lowerRoman"/>
      <w:pStyle w:val="OvkEngniveau4"/>
      <w:lvlText w:val="(%4)"/>
      <w:lvlJc w:val="left"/>
      <w:pPr>
        <w:tabs>
          <w:tab w:val="num" w:pos="1814"/>
        </w:tabs>
        <w:ind w:left="1814" w:hanging="567"/>
      </w:pPr>
      <w:rPr>
        <w:rFonts w:hint="default"/>
      </w:rPr>
    </w:lvl>
    <w:lvl w:ilvl="4">
      <w:start w:val="1"/>
      <w:numFmt w:val="decimal"/>
      <w:pStyle w:val="OvkEngniveau5"/>
      <w:lvlText w:val="%5."/>
      <w:lvlJc w:val="left"/>
      <w:pPr>
        <w:tabs>
          <w:tab w:val="num" w:pos="2381"/>
        </w:tabs>
        <w:ind w:left="2381" w:hanging="567"/>
      </w:pPr>
      <w:rPr>
        <w:rFonts w:hint="default"/>
      </w:rPr>
    </w:lvl>
    <w:lvl w:ilvl="5">
      <w:start w:val="1"/>
      <w:numFmt w:val="lowerLetter"/>
      <w:pStyle w:val="OvkEngniveau6"/>
      <w:lvlText w:val="%6."/>
      <w:lvlJc w:val="left"/>
      <w:pPr>
        <w:tabs>
          <w:tab w:val="num" w:pos="2948"/>
        </w:tabs>
        <w:ind w:left="2948" w:hanging="567"/>
      </w:pPr>
      <w:rPr>
        <w:rFonts w:hint="default"/>
      </w:rPr>
    </w:lvl>
    <w:lvl w:ilvl="6">
      <w:start w:val="1"/>
      <w:numFmt w:val="lowerRoman"/>
      <w:pStyle w:val="OvkEngniveau7"/>
      <w:lvlText w:val="(%7)"/>
      <w:lvlJc w:val="left"/>
      <w:pPr>
        <w:tabs>
          <w:tab w:val="num" w:pos="3515"/>
        </w:tabs>
        <w:ind w:left="3515" w:hanging="567"/>
      </w:pPr>
      <w:rPr>
        <w:rFonts w:hint="default"/>
      </w:rPr>
    </w:lvl>
    <w:lvl w:ilvl="7">
      <w:start w:val="1"/>
      <w:numFmt w:val="decimal"/>
      <w:pStyle w:val="OvkEngniveau8"/>
      <w:lvlText w:val="%8."/>
      <w:lvlJc w:val="left"/>
      <w:pPr>
        <w:tabs>
          <w:tab w:val="num" w:pos="4082"/>
        </w:tabs>
        <w:ind w:left="4082" w:hanging="567"/>
      </w:pPr>
      <w:rPr>
        <w:rFonts w:hint="default"/>
      </w:rPr>
    </w:lvl>
    <w:lvl w:ilvl="8">
      <w:start w:val="1"/>
      <w:numFmt w:val="lowerLetter"/>
      <w:pStyle w:val="OvkEngniveau9"/>
      <w:lvlText w:val="%9."/>
      <w:lvlJc w:val="left"/>
      <w:pPr>
        <w:tabs>
          <w:tab w:val="num" w:pos="4649"/>
        </w:tabs>
        <w:ind w:left="4649" w:hanging="567"/>
      </w:pPr>
      <w:rPr>
        <w:rFonts w:hint="default"/>
      </w:rPr>
    </w:lvl>
  </w:abstractNum>
  <w:abstractNum w:abstractNumId="9" w15:restartNumberingAfterBreak="0">
    <w:nsid w:val="22F72317"/>
    <w:multiLevelType w:val="multilevel"/>
    <w:tmpl w:val="DE20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4A4284"/>
    <w:multiLevelType w:val="hybridMultilevel"/>
    <w:tmpl w:val="F6D4D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0330EA"/>
    <w:multiLevelType w:val="hybridMultilevel"/>
    <w:tmpl w:val="FC32A5CC"/>
    <w:lvl w:ilvl="0" w:tplc="0AC8F544">
      <w:start w:val="1"/>
      <w:numFmt w:val="decimal"/>
      <w:pStyle w:val="tablenumbers"/>
      <w:lvlText w:val="%1."/>
      <w:lvlJc w:val="left"/>
      <w:pPr>
        <w:ind w:left="720" w:hanging="360"/>
      </w:pPr>
      <w:rPr>
        <w:rFonts w:ascii="Calibri Light" w:hAnsi="Calibri Light" w:hint="default"/>
        <w:b w:val="0"/>
        <w:i w:val="0"/>
        <w:color w:val="848484" w:themeColor="text1" w:themeTint="99"/>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E800FB"/>
    <w:multiLevelType w:val="multilevel"/>
    <w:tmpl w:val="5B346DC8"/>
    <w:styleLink w:val="ChapterHeadline"/>
    <w:lvl w:ilvl="0">
      <w:start w:val="1"/>
      <w:numFmt w:val="decimal"/>
      <w:lvlText w:val="%1."/>
      <w:lvlJc w:val="left"/>
      <w:pPr>
        <w:ind w:left="57" w:hanging="908"/>
      </w:pPr>
      <w:rPr>
        <w:rFonts w:ascii="Calibri Bold" w:hAnsi="Calibri Bold" w:hint="default"/>
        <w:b w:val="0"/>
        <w:bCs w:val="0"/>
        <w:i w:val="0"/>
        <w:iCs w:val="0"/>
        <w:caps w:val="0"/>
        <w:smallCaps w:val="0"/>
        <w:strike w:val="0"/>
        <w:dstrike w:val="0"/>
        <w:noProof w:val="0"/>
        <w:vanish w:val="0"/>
        <w:color w:val="000000"/>
        <w:spacing w:val="0"/>
        <w:kern w:val="0"/>
        <w:position w:val="0"/>
        <w:sz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31233A"/>
    <w:multiLevelType w:val="multilevel"/>
    <w:tmpl w:val="5E7C0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694869"/>
    <w:multiLevelType w:val="hybridMultilevel"/>
    <w:tmpl w:val="38DA5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6502E9"/>
    <w:multiLevelType w:val="hybridMultilevel"/>
    <w:tmpl w:val="2BD6F80C"/>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55764B5A"/>
    <w:multiLevelType w:val="hybridMultilevel"/>
    <w:tmpl w:val="DAE2BBF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AF5744"/>
    <w:multiLevelType w:val="hybridMultilevel"/>
    <w:tmpl w:val="32DC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B78D8"/>
    <w:multiLevelType w:val="hybridMultilevel"/>
    <w:tmpl w:val="74CA0E36"/>
    <w:lvl w:ilvl="0" w:tplc="681C8ED0">
      <w:start w:val="1"/>
      <w:numFmt w:val="bullet"/>
      <w:lvlText w:val="•"/>
      <w:lvlJc w:val="left"/>
      <w:pPr>
        <w:tabs>
          <w:tab w:val="num" w:pos="720"/>
        </w:tabs>
        <w:ind w:left="720" w:hanging="360"/>
      </w:pPr>
      <w:rPr>
        <w:rFonts w:ascii="Arial" w:hAnsi="Arial" w:hint="default"/>
      </w:rPr>
    </w:lvl>
    <w:lvl w:ilvl="1" w:tplc="5F5CD010">
      <w:start w:val="1"/>
      <w:numFmt w:val="bullet"/>
      <w:lvlText w:val="•"/>
      <w:lvlJc w:val="left"/>
      <w:pPr>
        <w:tabs>
          <w:tab w:val="num" w:pos="1440"/>
        </w:tabs>
        <w:ind w:left="1440" w:hanging="360"/>
      </w:pPr>
      <w:rPr>
        <w:rFonts w:ascii="Arial" w:hAnsi="Arial" w:hint="default"/>
      </w:rPr>
    </w:lvl>
    <w:lvl w:ilvl="2" w:tplc="9410D43E" w:tentative="1">
      <w:start w:val="1"/>
      <w:numFmt w:val="bullet"/>
      <w:lvlText w:val="•"/>
      <w:lvlJc w:val="left"/>
      <w:pPr>
        <w:tabs>
          <w:tab w:val="num" w:pos="2160"/>
        </w:tabs>
        <w:ind w:left="2160" w:hanging="360"/>
      </w:pPr>
      <w:rPr>
        <w:rFonts w:ascii="Arial" w:hAnsi="Arial" w:hint="default"/>
      </w:rPr>
    </w:lvl>
    <w:lvl w:ilvl="3" w:tplc="DB1C4B6E" w:tentative="1">
      <w:start w:val="1"/>
      <w:numFmt w:val="bullet"/>
      <w:lvlText w:val="•"/>
      <w:lvlJc w:val="left"/>
      <w:pPr>
        <w:tabs>
          <w:tab w:val="num" w:pos="2880"/>
        </w:tabs>
        <w:ind w:left="2880" w:hanging="360"/>
      </w:pPr>
      <w:rPr>
        <w:rFonts w:ascii="Arial" w:hAnsi="Arial" w:hint="default"/>
      </w:rPr>
    </w:lvl>
    <w:lvl w:ilvl="4" w:tplc="43A69A30" w:tentative="1">
      <w:start w:val="1"/>
      <w:numFmt w:val="bullet"/>
      <w:lvlText w:val="•"/>
      <w:lvlJc w:val="left"/>
      <w:pPr>
        <w:tabs>
          <w:tab w:val="num" w:pos="3600"/>
        </w:tabs>
        <w:ind w:left="3600" w:hanging="360"/>
      </w:pPr>
      <w:rPr>
        <w:rFonts w:ascii="Arial" w:hAnsi="Arial" w:hint="default"/>
      </w:rPr>
    </w:lvl>
    <w:lvl w:ilvl="5" w:tplc="9B6E557A" w:tentative="1">
      <w:start w:val="1"/>
      <w:numFmt w:val="bullet"/>
      <w:lvlText w:val="•"/>
      <w:lvlJc w:val="left"/>
      <w:pPr>
        <w:tabs>
          <w:tab w:val="num" w:pos="4320"/>
        </w:tabs>
        <w:ind w:left="4320" w:hanging="360"/>
      </w:pPr>
      <w:rPr>
        <w:rFonts w:ascii="Arial" w:hAnsi="Arial" w:hint="default"/>
      </w:rPr>
    </w:lvl>
    <w:lvl w:ilvl="6" w:tplc="B9209D90" w:tentative="1">
      <w:start w:val="1"/>
      <w:numFmt w:val="bullet"/>
      <w:lvlText w:val="•"/>
      <w:lvlJc w:val="left"/>
      <w:pPr>
        <w:tabs>
          <w:tab w:val="num" w:pos="5040"/>
        </w:tabs>
        <w:ind w:left="5040" w:hanging="360"/>
      </w:pPr>
      <w:rPr>
        <w:rFonts w:ascii="Arial" w:hAnsi="Arial" w:hint="default"/>
      </w:rPr>
    </w:lvl>
    <w:lvl w:ilvl="7" w:tplc="06EA792C" w:tentative="1">
      <w:start w:val="1"/>
      <w:numFmt w:val="bullet"/>
      <w:lvlText w:val="•"/>
      <w:lvlJc w:val="left"/>
      <w:pPr>
        <w:tabs>
          <w:tab w:val="num" w:pos="5760"/>
        </w:tabs>
        <w:ind w:left="5760" w:hanging="360"/>
      </w:pPr>
      <w:rPr>
        <w:rFonts w:ascii="Arial" w:hAnsi="Arial" w:hint="default"/>
      </w:rPr>
    </w:lvl>
    <w:lvl w:ilvl="8" w:tplc="FD6820E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ED65336"/>
    <w:multiLevelType w:val="hybridMultilevel"/>
    <w:tmpl w:val="C3F8A9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AC109664">
      <w:start w:val="5"/>
      <w:numFmt w:val="bullet"/>
      <w:lvlText w:val="-"/>
      <w:lvlJc w:val="left"/>
      <w:pPr>
        <w:ind w:left="2340" w:hanging="360"/>
      </w:pPr>
      <w:rPr>
        <w:rFonts w:ascii="Calibri Light" w:eastAsiaTheme="minorEastAsia" w:hAnsi="Calibri Light" w:cstheme="minorBid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03D250F"/>
    <w:multiLevelType w:val="hybridMultilevel"/>
    <w:tmpl w:val="DBBA159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72947142"/>
    <w:multiLevelType w:val="hybridMultilevel"/>
    <w:tmpl w:val="76CCE53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4AB1BF4"/>
    <w:multiLevelType w:val="hybridMultilevel"/>
    <w:tmpl w:val="1E0E588E"/>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num w:numId="1">
    <w:abstractNumId w:val="5"/>
  </w:num>
  <w:num w:numId="2">
    <w:abstractNumId w:val="3"/>
  </w:num>
  <w:num w:numId="3">
    <w:abstractNumId w:val="2"/>
  </w:num>
  <w:num w:numId="4">
    <w:abstractNumId w:val="12"/>
  </w:num>
  <w:num w:numId="5">
    <w:abstractNumId w:val="11"/>
  </w:num>
  <w:num w:numId="6">
    <w:abstractNumId w:val="19"/>
  </w:num>
  <w:num w:numId="7">
    <w:abstractNumId w:val="16"/>
  </w:num>
  <w:num w:numId="8">
    <w:abstractNumId w:val="6"/>
  </w:num>
  <w:num w:numId="9">
    <w:abstractNumId w:val="9"/>
  </w:num>
  <w:num w:numId="10">
    <w:abstractNumId w:val="18"/>
  </w:num>
  <w:num w:numId="11">
    <w:abstractNumId w:val="15"/>
  </w:num>
  <w:num w:numId="12">
    <w:abstractNumId w:val="17"/>
  </w:num>
  <w:num w:numId="13">
    <w:abstractNumId w:val="4"/>
  </w:num>
  <w:num w:numId="14">
    <w:abstractNumId w:val="0"/>
  </w:num>
  <w:num w:numId="15">
    <w:abstractNumId w:val="14"/>
  </w:num>
  <w:num w:numId="16">
    <w:abstractNumId w:val="10"/>
  </w:num>
  <w:num w:numId="17">
    <w:abstractNumId w:val="1"/>
  </w:num>
  <w:num w:numId="18">
    <w:abstractNumId w:val="20"/>
  </w:num>
  <w:num w:numId="19">
    <w:abstractNumId w:val="21"/>
  </w:num>
  <w:num w:numId="20">
    <w:abstractNumId w:val="8"/>
  </w:num>
  <w:num w:numId="21">
    <w:abstractNumId w:val="22"/>
  </w:num>
  <w:num w:numId="22">
    <w:abstractNumId w:val="7"/>
  </w:num>
  <w:num w:numId="23">
    <w:abstractNumId w:val="13"/>
  </w:num>
  <w:num w:numId="24">
    <w:abstractNumId w:val="13"/>
    <w:lvlOverride w:ilvl="1">
      <w:startOverride w:val="1"/>
    </w:lvlOverride>
  </w:num>
  <w:num w:numId="25">
    <w:abstractNumId w:val="13"/>
    <w:lvlOverride w:ilvl="1">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hideSpellingErrors/>
  <w:hideGrammaticalErrors/>
  <w:activeWritingStyle w:appName="MSWord" w:lang="en-US" w:vendorID="64" w:dllVersion="409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activeWritingStyle w:appName="MSWord" w:lang="sv-SE"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efaultTableStyle w:val="table"/>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631"/>
    <w:rsid w:val="000017F3"/>
    <w:rsid w:val="00004B7D"/>
    <w:rsid w:val="00007B68"/>
    <w:rsid w:val="0001049B"/>
    <w:rsid w:val="000120BA"/>
    <w:rsid w:val="00012D12"/>
    <w:rsid w:val="00017E62"/>
    <w:rsid w:val="00020238"/>
    <w:rsid w:val="00021E0C"/>
    <w:rsid w:val="00023AE5"/>
    <w:rsid w:val="000308B8"/>
    <w:rsid w:val="000310D0"/>
    <w:rsid w:val="000327C9"/>
    <w:rsid w:val="00032E3D"/>
    <w:rsid w:val="00033B3B"/>
    <w:rsid w:val="00035AD7"/>
    <w:rsid w:val="000365FF"/>
    <w:rsid w:val="000377D2"/>
    <w:rsid w:val="00037E36"/>
    <w:rsid w:val="00040495"/>
    <w:rsid w:val="00043ED1"/>
    <w:rsid w:val="0005047D"/>
    <w:rsid w:val="00051845"/>
    <w:rsid w:val="00055A27"/>
    <w:rsid w:val="00056F90"/>
    <w:rsid w:val="00060CDC"/>
    <w:rsid w:val="0006738F"/>
    <w:rsid w:val="00070A17"/>
    <w:rsid w:val="000717B4"/>
    <w:rsid w:val="00072628"/>
    <w:rsid w:val="000726F5"/>
    <w:rsid w:val="00072F1A"/>
    <w:rsid w:val="000732BE"/>
    <w:rsid w:val="00075197"/>
    <w:rsid w:val="000763EA"/>
    <w:rsid w:val="00076D03"/>
    <w:rsid w:val="00076FE7"/>
    <w:rsid w:val="000773A6"/>
    <w:rsid w:val="000774C9"/>
    <w:rsid w:val="00077CA8"/>
    <w:rsid w:val="00081588"/>
    <w:rsid w:val="00084AA7"/>
    <w:rsid w:val="00084FFC"/>
    <w:rsid w:val="00087C31"/>
    <w:rsid w:val="000918A7"/>
    <w:rsid w:val="00091A45"/>
    <w:rsid w:val="000922CB"/>
    <w:rsid w:val="00092B44"/>
    <w:rsid w:val="000939C5"/>
    <w:rsid w:val="000967E3"/>
    <w:rsid w:val="000A267E"/>
    <w:rsid w:val="000B0AC3"/>
    <w:rsid w:val="000B24A6"/>
    <w:rsid w:val="000B3F27"/>
    <w:rsid w:val="000B551A"/>
    <w:rsid w:val="000B592C"/>
    <w:rsid w:val="000B7244"/>
    <w:rsid w:val="000B72E6"/>
    <w:rsid w:val="000B796C"/>
    <w:rsid w:val="000C53A2"/>
    <w:rsid w:val="000C57F0"/>
    <w:rsid w:val="000C6048"/>
    <w:rsid w:val="000C6DDF"/>
    <w:rsid w:val="000C74F5"/>
    <w:rsid w:val="000C772F"/>
    <w:rsid w:val="000D1AEE"/>
    <w:rsid w:val="000D433A"/>
    <w:rsid w:val="000D5EA3"/>
    <w:rsid w:val="000D69F4"/>
    <w:rsid w:val="000D7599"/>
    <w:rsid w:val="000E1432"/>
    <w:rsid w:val="000E1A0F"/>
    <w:rsid w:val="000E6739"/>
    <w:rsid w:val="000F1871"/>
    <w:rsid w:val="000F5A4D"/>
    <w:rsid w:val="000F6A33"/>
    <w:rsid w:val="00100952"/>
    <w:rsid w:val="001028FD"/>
    <w:rsid w:val="0010376D"/>
    <w:rsid w:val="00107E3C"/>
    <w:rsid w:val="00112B62"/>
    <w:rsid w:val="0011544B"/>
    <w:rsid w:val="00117940"/>
    <w:rsid w:val="00121590"/>
    <w:rsid w:val="0012250B"/>
    <w:rsid w:val="0012250D"/>
    <w:rsid w:val="00125E4B"/>
    <w:rsid w:val="00126795"/>
    <w:rsid w:val="00134CE9"/>
    <w:rsid w:val="001359C9"/>
    <w:rsid w:val="001360A5"/>
    <w:rsid w:val="0013660C"/>
    <w:rsid w:val="00137242"/>
    <w:rsid w:val="0014045A"/>
    <w:rsid w:val="001413C6"/>
    <w:rsid w:val="00142251"/>
    <w:rsid w:val="00143BED"/>
    <w:rsid w:val="00146E14"/>
    <w:rsid w:val="001537FE"/>
    <w:rsid w:val="00153F1A"/>
    <w:rsid w:val="001540B9"/>
    <w:rsid w:val="00164D1C"/>
    <w:rsid w:val="00166A9C"/>
    <w:rsid w:val="001676F7"/>
    <w:rsid w:val="00167D05"/>
    <w:rsid w:val="00171142"/>
    <w:rsid w:val="00173247"/>
    <w:rsid w:val="0017567E"/>
    <w:rsid w:val="00176C9E"/>
    <w:rsid w:val="0018079C"/>
    <w:rsid w:val="00180AAB"/>
    <w:rsid w:val="00180B48"/>
    <w:rsid w:val="00181B30"/>
    <w:rsid w:val="0018211D"/>
    <w:rsid w:val="00184011"/>
    <w:rsid w:val="00187B8B"/>
    <w:rsid w:val="00187D66"/>
    <w:rsid w:val="00191503"/>
    <w:rsid w:val="00191EEE"/>
    <w:rsid w:val="0019518E"/>
    <w:rsid w:val="001953F1"/>
    <w:rsid w:val="001967A5"/>
    <w:rsid w:val="001A40DD"/>
    <w:rsid w:val="001A463A"/>
    <w:rsid w:val="001A57E8"/>
    <w:rsid w:val="001A6218"/>
    <w:rsid w:val="001A7CA4"/>
    <w:rsid w:val="001B24B7"/>
    <w:rsid w:val="001B373C"/>
    <w:rsid w:val="001B37F1"/>
    <w:rsid w:val="001B74D5"/>
    <w:rsid w:val="001C01CA"/>
    <w:rsid w:val="001C3355"/>
    <w:rsid w:val="001C595E"/>
    <w:rsid w:val="001C653B"/>
    <w:rsid w:val="001D0FA0"/>
    <w:rsid w:val="001D47E4"/>
    <w:rsid w:val="001D60A4"/>
    <w:rsid w:val="001E4419"/>
    <w:rsid w:val="001E5D44"/>
    <w:rsid w:val="001E617E"/>
    <w:rsid w:val="001F50D0"/>
    <w:rsid w:val="001F79BE"/>
    <w:rsid w:val="0020435B"/>
    <w:rsid w:val="00205A66"/>
    <w:rsid w:val="00206C04"/>
    <w:rsid w:val="002105E5"/>
    <w:rsid w:val="002106DC"/>
    <w:rsid w:val="00216249"/>
    <w:rsid w:val="00216DCD"/>
    <w:rsid w:val="00222FAF"/>
    <w:rsid w:val="00224F68"/>
    <w:rsid w:val="00231E9E"/>
    <w:rsid w:val="002328F7"/>
    <w:rsid w:val="00232E00"/>
    <w:rsid w:val="00232FF9"/>
    <w:rsid w:val="00234114"/>
    <w:rsid w:val="00234459"/>
    <w:rsid w:val="00234EE5"/>
    <w:rsid w:val="002355E4"/>
    <w:rsid w:val="00237090"/>
    <w:rsid w:val="0024321E"/>
    <w:rsid w:val="00243721"/>
    <w:rsid w:val="00243A93"/>
    <w:rsid w:val="00244D25"/>
    <w:rsid w:val="00245907"/>
    <w:rsid w:val="00245CEB"/>
    <w:rsid w:val="00245E29"/>
    <w:rsid w:val="00246754"/>
    <w:rsid w:val="00251C58"/>
    <w:rsid w:val="00254017"/>
    <w:rsid w:val="002570DA"/>
    <w:rsid w:val="00260483"/>
    <w:rsid w:val="002623E0"/>
    <w:rsid w:val="002659EE"/>
    <w:rsid w:val="00267048"/>
    <w:rsid w:val="002679BC"/>
    <w:rsid w:val="00272DE7"/>
    <w:rsid w:val="00276DFD"/>
    <w:rsid w:val="00280429"/>
    <w:rsid w:val="00280A02"/>
    <w:rsid w:val="00283693"/>
    <w:rsid w:val="00284FE1"/>
    <w:rsid w:val="00285952"/>
    <w:rsid w:val="00286091"/>
    <w:rsid w:val="00286A38"/>
    <w:rsid w:val="002905CD"/>
    <w:rsid w:val="00290BD6"/>
    <w:rsid w:val="00292C19"/>
    <w:rsid w:val="0029417A"/>
    <w:rsid w:val="00295EB9"/>
    <w:rsid w:val="0029747D"/>
    <w:rsid w:val="002A3099"/>
    <w:rsid w:val="002A3229"/>
    <w:rsid w:val="002A6581"/>
    <w:rsid w:val="002A717E"/>
    <w:rsid w:val="002A73FA"/>
    <w:rsid w:val="002B0F3F"/>
    <w:rsid w:val="002B1708"/>
    <w:rsid w:val="002B3FAF"/>
    <w:rsid w:val="002B43F1"/>
    <w:rsid w:val="002B5353"/>
    <w:rsid w:val="002B7A27"/>
    <w:rsid w:val="002C03E6"/>
    <w:rsid w:val="002C07FB"/>
    <w:rsid w:val="002C1411"/>
    <w:rsid w:val="002C15BD"/>
    <w:rsid w:val="002C1A15"/>
    <w:rsid w:val="002C2DA8"/>
    <w:rsid w:val="002C408E"/>
    <w:rsid w:val="002C4A17"/>
    <w:rsid w:val="002C68CB"/>
    <w:rsid w:val="002D5044"/>
    <w:rsid w:val="002D58F8"/>
    <w:rsid w:val="002D6137"/>
    <w:rsid w:val="002D6C79"/>
    <w:rsid w:val="002E1BB0"/>
    <w:rsid w:val="002E1DBA"/>
    <w:rsid w:val="002E5361"/>
    <w:rsid w:val="002F0139"/>
    <w:rsid w:val="002F085D"/>
    <w:rsid w:val="002F0FAC"/>
    <w:rsid w:val="002F27D6"/>
    <w:rsid w:val="002F412C"/>
    <w:rsid w:val="002F6BA8"/>
    <w:rsid w:val="002F7DF0"/>
    <w:rsid w:val="002F7EB9"/>
    <w:rsid w:val="003003FB"/>
    <w:rsid w:val="00300EE0"/>
    <w:rsid w:val="00301EE3"/>
    <w:rsid w:val="00305571"/>
    <w:rsid w:val="00305E16"/>
    <w:rsid w:val="0031030A"/>
    <w:rsid w:val="00310AAD"/>
    <w:rsid w:val="00312DB8"/>
    <w:rsid w:val="003170BA"/>
    <w:rsid w:val="00317655"/>
    <w:rsid w:val="00320545"/>
    <w:rsid w:val="00322F5B"/>
    <w:rsid w:val="00324107"/>
    <w:rsid w:val="00326D16"/>
    <w:rsid w:val="003270F7"/>
    <w:rsid w:val="0032780C"/>
    <w:rsid w:val="0033075B"/>
    <w:rsid w:val="00333770"/>
    <w:rsid w:val="00335BFB"/>
    <w:rsid w:val="003377B7"/>
    <w:rsid w:val="0034227B"/>
    <w:rsid w:val="00345019"/>
    <w:rsid w:val="00345DBD"/>
    <w:rsid w:val="00346949"/>
    <w:rsid w:val="00346D3A"/>
    <w:rsid w:val="00347BF5"/>
    <w:rsid w:val="0035494C"/>
    <w:rsid w:val="00354AE9"/>
    <w:rsid w:val="00354C90"/>
    <w:rsid w:val="003563A9"/>
    <w:rsid w:val="0036052A"/>
    <w:rsid w:val="003614B4"/>
    <w:rsid w:val="00365C97"/>
    <w:rsid w:val="00370E48"/>
    <w:rsid w:val="00373BE3"/>
    <w:rsid w:val="003810B6"/>
    <w:rsid w:val="00382739"/>
    <w:rsid w:val="00386195"/>
    <w:rsid w:val="00396448"/>
    <w:rsid w:val="003965B5"/>
    <w:rsid w:val="003A03A0"/>
    <w:rsid w:val="003A20FF"/>
    <w:rsid w:val="003A7467"/>
    <w:rsid w:val="003B434D"/>
    <w:rsid w:val="003B45EF"/>
    <w:rsid w:val="003B45F0"/>
    <w:rsid w:val="003B7300"/>
    <w:rsid w:val="003C275F"/>
    <w:rsid w:val="003C2E62"/>
    <w:rsid w:val="003C338C"/>
    <w:rsid w:val="003C3BEC"/>
    <w:rsid w:val="003D1B5E"/>
    <w:rsid w:val="003D2800"/>
    <w:rsid w:val="003D5E3C"/>
    <w:rsid w:val="003D6FFE"/>
    <w:rsid w:val="003E0BF9"/>
    <w:rsid w:val="003E0D52"/>
    <w:rsid w:val="003E3100"/>
    <w:rsid w:val="003F0F9D"/>
    <w:rsid w:val="003F1C2F"/>
    <w:rsid w:val="003F2A47"/>
    <w:rsid w:val="003F3944"/>
    <w:rsid w:val="003F4233"/>
    <w:rsid w:val="003F68F3"/>
    <w:rsid w:val="003F7487"/>
    <w:rsid w:val="00401517"/>
    <w:rsid w:val="00402242"/>
    <w:rsid w:val="00405872"/>
    <w:rsid w:val="00407349"/>
    <w:rsid w:val="00411AE9"/>
    <w:rsid w:val="00420B15"/>
    <w:rsid w:val="00420FE7"/>
    <w:rsid w:val="004217A4"/>
    <w:rsid w:val="004255B3"/>
    <w:rsid w:val="00426618"/>
    <w:rsid w:val="00431305"/>
    <w:rsid w:val="00434761"/>
    <w:rsid w:val="00434FA0"/>
    <w:rsid w:val="00435588"/>
    <w:rsid w:val="00436186"/>
    <w:rsid w:val="00441684"/>
    <w:rsid w:val="00441884"/>
    <w:rsid w:val="00442B16"/>
    <w:rsid w:val="00443880"/>
    <w:rsid w:val="00444092"/>
    <w:rsid w:val="00446335"/>
    <w:rsid w:val="004503F2"/>
    <w:rsid w:val="0046238C"/>
    <w:rsid w:val="00465635"/>
    <w:rsid w:val="00467677"/>
    <w:rsid w:val="004679F9"/>
    <w:rsid w:val="00470C80"/>
    <w:rsid w:val="0048225D"/>
    <w:rsid w:val="00483756"/>
    <w:rsid w:val="004904B6"/>
    <w:rsid w:val="00490819"/>
    <w:rsid w:val="00492990"/>
    <w:rsid w:val="00493EFF"/>
    <w:rsid w:val="004A162F"/>
    <w:rsid w:val="004A4774"/>
    <w:rsid w:val="004A756B"/>
    <w:rsid w:val="004B25AF"/>
    <w:rsid w:val="004B6AEB"/>
    <w:rsid w:val="004C130B"/>
    <w:rsid w:val="004C1C32"/>
    <w:rsid w:val="004C36BC"/>
    <w:rsid w:val="004C56C7"/>
    <w:rsid w:val="004C6420"/>
    <w:rsid w:val="004C7CE4"/>
    <w:rsid w:val="004D2666"/>
    <w:rsid w:val="004D32A8"/>
    <w:rsid w:val="004D3C67"/>
    <w:rsid w:val="004D564F"/>
    <w:rsid w:val="004D72FA"/>
    <w:rsid w:val="004E07C0"/>
    <w:rsid w:val="004E1C19"/>
    <w:rsid w:val="004E318E"/>
    <w:rsid w:val="004E67B7"/>
    <w:rsid w:val="004F043B"/>
    <w:rsid w:val="004F6575"/>
    <w:rsid w:val="004F6695"/>
    <w:rsid w:val="005043FC"/>
    <w:rsid w:val="005047B2"/>
    <w:rsid w:val="005075E1"/>
    <w:rsid w:val="00511C69"/>
    <w:rsid w:val="005140B5"/>
    <w:rsid w:val="0051418D"/>
    <w:rsid w:val="00515250"/>
    <w:rsid w:val="005205FC"/>
    <w:rsid w:val="0052275F"/>
    <w:rsid w:val="00524097"/>
    <w:rsid w:val="00526204"/>
    <w:rsid w:val="005326E7"/>
    <w:rsid w:val="0053599D"/>
    <w:rsid w:val="00544D82"/>
    <w:rsid w:val="0055019D"/>
    <w:rsid w:val="00551890"/>
    <w:rsid w:val="005531FD"/>
    <w:rsid w:val="00553C1B"/>
    <w:rsid w:val="00556E8A"/>
    <w:rsid w:val="00560A65"/>
    <w:rsid w:val="00562B88"/>
    <w:rsid w:val="00563DF7"/>
    <w:rsid w:val="00566E02"/>
    <w:rsid w:val="00572525"/>
    <w:rsid w:val="005762AD"/>
    <w:rsid w:val="00576BAE"/>
    <w:rsid w:val="00580B3F"/>
    <w:rsid w:val="00587B72"/>
    <w:rsid w:val="00590971"/>
    <w:rsid w:val="005927E5"/>
    <w:rsid w:val="0059533F"/>
    <w:rsid w:val="005A01BA"/>
    <w:rsid w:val="005A0489"/>
    <w:rsid w:val="005A1926"/>
    <w:rsid w:val="005A218C"/>
    <w:rsid w:val="005A2E42"/>
    <w:rsid w:val="005A5375"/>
    <w:rsid w:val="005A74B0"/>
    <w:rsid w:val="005A7EA2"/>
    <w:rsid w:val="005A7F70"/>
    <w:rsid w:val="005B056E"/>
    <w:rsid w:val="005B1607"/>
    <w:rsid w:val="005B1AE6"/>
    <w:rsid w:val="005B204B"/>
    <w:rsid w:val="005B3300"/>
    <w:rsid w:val="005B7A25"/>
    <w:rsid w:val="005C17C7"/>
    <w:rsid w:val="005C1ED2"/>
    <w:rsid w:val="005C341D"/>
    <w:rsid w:val="005C4AC9"/>
    <w:rsid w:val="005C7096"/>
    <w:rsid w:val="005D5504"/>
    <w:rsid w:val="005E5D9B"/>
    <w:rsid w:val="005E669C"/>
    <w:rsid w:val="005E6D34"/>
    <w:rsid w:val="005E6F17"/>
    <w:rsid w:val="005F0BCF"/>
    <w:rsid w:val="005F0E68"/>
    <w:rsid w:val="005F2BDD"/>
    <w:rsid w:val="005F48DD"/>
    <w:rsid w:val="005F4E1D"/>
    <w:rsid w:val="005F5600"/>
    <w:rsid w:val="005F5915"/>
    <w:rsid w:val="005F6446"/>
    <w:rsid w:val="005F64C5"/>
    <w:rsid w:val="005F66BE"/>
    <w:rsid w:val="00600835"/>
    <w:rsid w:val="006049E7"/>
    <w:rsid w:val="00606BCF"/>
    <w:rsid w:val="0061041D"/>
    <w:rsid w:val="00611B41"/>
    <w:rsid w:val="00612EF9"/>
    <w:rsid w:val="00614290"/>
    <w:rsid w:val="0061525E"/>
    <w:rsid w:val="00615459"/>
    <w:rsid w:val="00616170"/>
    <w:rsid w:val="0061652D"/>
    <w:rsid w:val="006166CB"/>
    <w:rsid w:val="00620A3B"/>
    <w:rsid w:val="00627469"/>
    <w:rsid w:val="00631CD2"/>
    <w:rsid w:val="00631E33"/>
    <w:rsid w:val="00632BB4"/>
    <w:rsid w:val="00637D6D"/>
    <w:rsid w:val="00637FD6"/>
    <w:rsid w:val="00641120"/>
    <w:rsid w:val="006419E5"/>
    <w:rsid w:val="00641AE3"/>
    <w:rsid w:val="00643606"/>
    <w:rsid w:val="00643737"/>
    <w:rsid w:val="00643809"/>
    <w:rsid w:val="00647CD6"/>
    <w:rsid w:val="006516F6"/>
    <w:rsid w:val="00653FC0"/>
    <w:rsid w:val="0065520D"/>
    <w:rsid w:val="00656012"/>
    <w:rsid w:val="00657EF6"/>
    <w:rsid w:val="00662FB8"/>
    <w:rsid w:val="00664F08"/>
    <w:rsid w:val="00671299"/>
    <w:rsid w:val="0067454F"/>
    <w:rsid w:val="00676010"/>
    <w:rsid w:val="0067694B"/>
    <w:rsid w:val="0067699D"/>
    <w:rsid w:val="00685399"/>
    <w:rsid w:val="00685A0E"/>
    <w:rsid w:val="00690448"/>
    <w:rsid w:val="00691879"/>
    <w:rsid w:val="00691EC2"/>
    <w:rsid w:val="006942F6"/>
    <w:rsid w:val="00694984"/>
    <w:rsid w:val="00694A3D"/>
    <w:rsid w:val="00696691"/>
    <w:rsid w:val="00696A41"/>
    <w:rsid w:val="00697784"/>
    <w:rsid w:val="006A03E6"/>
    <w:rsid w:val="006A55E6"/>
    <w:rsid w:val="006A58C6"/>
    <w:rsid w:val="006A5ABF"/>
    <w:rsid w:val="006B0F16"/>
    <w:rsid w:val="006B2216"/>
    <w:rsid w:val="006B2A56"/>
    <w:rsid w:val="006B5EC7"/>
    <w:rsid w:val="006B65F8"/>
    <w:rsid w:val="006B749E"/>
    <w:rsid w:val="006C16EB"/>
    <w:rsid w:val="006C26AC"/>
    <w:rsid w:val="006C595C"/>
    <w:rsid w:val="006D101B"/>
    <w:rsid w:val="006D5223"/>
    <w:rsid w:val="006E04CF"/>
    <w:rsid w:val="006E0F94"/>
    <w:rsid w:val="006E16A9"/>
    <w:rsid w:val="006E5A6D"/>
    <w:rsid w:val="006E5E80"/>
    <w:rsid w:val="006F0B5D"/>
    <w:rsid w:val="006F196F"/>
    <w:rsid w:val="006F49F0"/>
    <w:rsid w:val="006F58C5"/>
    <w:rsid w:val="00700E7F"/>
    <w:rsid w:val="0070250E"/>
    <w:rsid w:val="0070798B"/>
    <w:rsid w:val="007100D8"/>
    <w:rsid w:val="007145BE"/>
    <w:rsid w:val="007169C6"/>
    <w:rsid w:val="007218A6"/>
    <w:rsid w:val="00721BA2"/>
    <w:rsid w:val="007253A7"/>
    <w:rsid w:val="00727BE6"/>
    <w:rsid w:val="00730878"/>
    <w:rsid w:val="00731452"/>
    <w:rsid w:val="007347A1"/>
    <w:rsid w:val="00737496"/>
    <w:rsid w:val="007407F1"/>
    <w:rsid w:val="007415FB"/>
    <w:rsid w:val="007425DC"/>
    <w:rsid w:val="00743093"/>
    <w:rsid w:val="007432C0"/>
    <w:rsid w:val="00747045"/>
    <w:rsid w:val="007472B5"/>
    <w:rsid w:val="00747CEA"/>
    <w:rsid w:val="00750A84"/>
    <w:rsid w:val="007567B1"/>
    <w:rsid w:val="007642BB"/>
    <w:rsid w:val="007742EF"/>
    <w:rsid w:val="007758B4"/>
    <w:rsid w:val="00776F5A"/>
    <w:rsid w:val="00780866"/>
    <w:rsid w:val="007808E7"/>
    <w:rsid w:val="0078150B"/>
    <w:rsid w:val="00783A71"/>
    <w:rsid w:val="007847B4"/>
    <w:rsid w:val="007859DB"/>
    <w:rsid w:val="00786347"/>
    <w:rsid w:val="00787899"/>
    <w:rsid w:val="00791AC9"/>
    <w:rsid w:val="0079206E"/>
    <w:rsid w:val="00795EC0"/>
    <w:rsid w:val="007960D0"/>
    <w:rsid w:val="007962F4"/>
    <w:rsid w:val="0079634B"/>
    <w:rsid w:val="007A0A8B"/>
    <w:rsid w:val="007A544F"/>
    <w:rsid w:val="007A6B5F"/>
    <w:rsid w:val="007B449B"/>
    <w:rsid w:val="007B4CB9"/>
    <w:rsid w:val="007B799F"/>
    <w:rsid w:val="007C094C"/>
    <w:rsid w:val="007C1113"/>
    <w:rsid w:val="007C2F68"/>
    <w:rsid w:val="007C3FFA"/>
    <w:rsid w:val="007C41C8"/>
    <w:rsid w:val="007C7099"/>
    <w:rsid w:val="007C72C3"/>
    <w:rsid w:val="007D02E2"/>
    <w:rsid w:val="007D2943"/>
    <w:rsid w:val="007D4CA6"/>
    <w:rsid w:val="007E10E0"/>
    <w:rsid w:val="007E544F"/>
    <w:rsid w:val="007E5A35"/>
    <w:rsid w:val="007E62D6"/>
    <w:rsid w:val="007E750D"/>
    <w:rsid w:val="007F1886"/>
    <w:rsid w:val="007F57F2"/>
    <w:rsid w:val="007F6090"/>
    <w:rsid w:val="007F6EDE"/>
    <w:rsid w:val="007F7A26"/>
    <w:rsid w:val="007F7CBF"/>
    <w:rsid w:val="008021C6"/>
    <w:rsid w:val="0080391F"/>
    <w:rsid w:val="008077DE"/>
    <w:rsid w:val="00815E0B"/>
    <w:rsid w:val="00817A61"/>
    <w:rsid w:val="008206BA"/>
    <w:rsid w:val="008206E6"/>
    <w:rsid w:val="008224DE"/>
    <w:rsid w:val="0082302C"/>
    <w:rsid w:val="0082317C"/>
    <w:rsid w:val="008233A0"/>
    <w:rsid w:val="00823525"/>
    <w:rsid w:val="00825602"/>
    <w:rsid w:val="00826752"/>
    <w:rsid w:val="00827298"/>
    <w:rsid w:val="00830FAF"/>
    <w:rsid w:val="00833AF2"/>
    <w:rsid w:val="008347C6"/>
    <w:rsid w:val="008348E2"/>
    <w:rsid w:val="00834D34"/>
    <w:rsid w:val="0083526A"/>
    <w:rsid w:val="00840C51"/>
    <w:rsid w:val="008417D1"/>
    <w:rsid w:val="0084227F"/>
    <w:rsid w:val="00846B06"/>
    <w:rsid w:val="0085110E"/>
    <w:rsid w:val="00851387"/>
    <w:rsid w:val="00854ECA"/>
    <w:rsid w:val="00855CBC"/>
    <w:rsid w:val="00857266"/>
    <w:rsid w:val="00862F04"/>
    <w:rsid w:val="00864CF7"/>
    <w:rsid w:val="00872353"/>
    <w:rsid w:val="008805C2"/>
    <w:rsid w:val="00880A7D"/>
    <w:rsid w:val="0088389A"/>
    <w:rsid w:val="0088470C"/>
    <w:rsid w:val="00884899"/>
    <w:rsid w:val="00885AB2"/>
    <w:rsid w:val="00886C91"/>
    <w:rsid w:val="0089246A"/>
    <w:rsid w:val="00893550"/>
    <w:rsid w:val="00893F19"/>
    <w:rsid w:val="008A3A67"/>
    <w:rsid w:val="008A5638"/>
    <w:rsid w:val="008A6194"/>
    <w:rsid w:val="008A6E08"/>
    <w:rsid w:val="008A7873"/>
    <w:rsid w:val="008B3E79"/>
    <w:rsid w:val="008C1062"/>
    <w:rsid w:val="008C2571"/>
    <w:rsid w:val="008C2FEB"/>
    <w:rsid w:val="008C3CFB"/>
    <w:rsid w:val="008C559A"/>
    <w:rsid w:val="008C55E2"/>
    <w:rsid w:val="008C6F7D"/>
    <w:rsid w:val="008D195A"/>
    <w:rsid w:val="008D20E0"/>
    <w:rsid w:val="008D24BA"/>
    <w:rsid w:val="008D2DAE"/>
    <w:rsid w:val="008D3057"/>
    <w:rsid w:val="008D3F4A"/>
    <w:rsid w:val="008E0DF0"/>
    <w:rsid w:val="008E6D59"/>
    <w:rsid w:val="008E6E13"/>
    <w:rsid w:val="008E7E67"/>
    <w:rsid w:val="008F0F3C"/>
    <w:rsid w:val="008F16AA"/>
    <w:rsid w:val="008F1B23"/>
    <w:rsid w:val="008F2CA7"/>
    <w:rsid w:val="00902E79"/>
    <w:rsid w:val="009046D5"/>
    <w:rsid w:val="00905D99"/>
    <w:rsid w:val="00911B35"/>
    <w:rsid w:val="00913298"/>
    <w:rsid w:val="009152FB"/>
    <w:rsid w:val="00915799"/>
    <w:rsid w:val="00917432"/>
    <w:rsid w:val="00917DE9"/>
    <w:rsid w:val="009216F3"/>
    <w:rsid w:val="00924904"/>
    <w:rsid w:val="00926641"/>
    <w:rsid w:val="0092668D"/>
    <w:rsid w:val="00930E82"/>
    <w:rsid w:val="00932925"/>
    <w:rsid w:val="00932B7B"/>
    <w:rsid w:val="00932E69"/>
    <w:rsid w:val="009365A0"/>
    <w:rsid w:val="00940052"/>
    <w:rsid w:val="00940E05"/>
    <w:rsid w:val="00941AC9"/>
    <w:rsid w:val="00941F87"/>
    <w:rsid w:val="009432B0"/>
    <w:rsid w:val="00947FD0"/>
    <w:rsid w:val="00950382"/>
    <w:rsid w:val="00950E77"/>
    <w:rsid w:val="009523B5"/>
    <w:rsid w:val="00952BB8"/>
    <w:rsid w:val="009535F7"/>
    <w:rsid w:val="00957B45"/>
    <w:rsid w:val="00960550"/>
    <w:rsid w:val="0096207A"/>
    <w:rsid w:val="00970E3D"/>
    <w:rsid w:val="00970E5C"/>
    <w:rsid w:val="009714C3"/>
    <w:rsid w:val="00975A37"/>
    <w:rsid w:val="00977542"/>
    <w:rsid w:val="00981708"/>
    <w:rsid w:val="009854E1"/>
    <w:rsid w:val="00985F2E"/>
    <w:rsid w:val="009864D5"/>
    <w:rsid w:val="00992705"/>
    <w:rsid w:val="009927A6"/>
    <w:rsid w:val="00994041"/>
    <w:rsid w:val="00994471"/>
    <w:rsid w:val="00995DFC"/>
    <w:rsid w:val="009A30DD"/>
    <w:rsid w:val="009A3463"/>
    <w:rsid w:val="009A55B5"/>
    <w:rsid w:val="009A5F49"/>
    <w:rsid w:val="009A6083"/>
    <w:rsid w:val="009A63EF"/>
    <w:rsid w:val="009A6E4A"/>
    <w:rsid w:val="009B3674"/>
    <w:rsid w:val="009B5C70"/>
    <w:rsid w:val="009B672D"/>
    <w:rsid w:val="009B7C66"/>
    <w:rsid w:val="009C0B30"/>
    <w:rsid w:val="009C21B9"/>
    <w:rsid w:val="009C2885"/>
    <w:rsid w:val="009C6C0F"/>
    <w:rsid w:val="009D07AD"/>
    <w:rsid w:val="009D1ABA"/>
    <w:rsid w:val="009D4969"/>
    <w:rsid w:val="009E239A"/>
    <w:rsid w:val="009E2847"/>
    <w:rsid w:val="009E4AD7"/>
    <w:rsid w:val="009F0498"/>
    <w:rsid w:val="009F05D1"/>
    <w:rsid w:val="009F12E6"/>
    <w:rsid w:val="009F26CB"/>
    <w:rsid w:val="009F2FBC"/>
    <w:rsid w:val="009F4EF5"/>
    <w:rsid w:val="00A01BC1"/>
    <w:rsid w:val="00A035E6"/>
    <w:rsid w:val="00A03E5B"/>
    <w:rsid w:val="00A04680"/>
    <w:rsid w:val="00A05558"/>
    <w:rsid w:val="00A07B80"/>
    <w:rsid w:val="00A100D2"/>
    <w:rsid w:val="00A12D0B"/>
    <w:rsid w:val="00A13AC1"/>
    <w:rsid w:val="00A147F5"/>
    <w:rsid w:val="00A1511F"/>
    <w:rsid w:val="00A167DB"/>
    <w:rsid w:val="00A20419"/>
    <w:rsid w:val="00A215D8"/>
    <w:rsid w:val="00A21ABF"/>
    <w:rsid w:val="00A22356"/>
    <w:rsid w:val="00A263C7"/>
    <w:rsid w:val="00A265EF"/>
    <w:rsid w:val="00A267BD"/>
    <w:rsid w:val="00A27EFE"/>
    <w:rsid w:val="00A31C06"/>
    <w:rsid w:val="00A3509A"/>
    <w:rsid w:val="00A35394"/>
    <w:rsid w:val="00A35D9E"/>
    <w:rsid w:val="00A368F4"/>
    <w:rsid w:val="00A411B3"/>
    <w:rsid w:val="00A45B8B"/>
    <w:rsid w:val="00A46FB3"/>
    <w:rsid w:val="00A47B68"/>
    <w:rsid w:val="00A5036A"/>
    <w:rsid w:val="00A51FF5"/>
    <w:rsid w:val="00A560AE"/>
    <w:rsid w:val="00A56182"/>
    <w:rsid w:val="00A57A97"/>
    <w:rsid w:val="00A60B4D"/>
    <w:rsid w:val="00A64813"/>
    <w:rsid w:val="00A64B32"/>
    <w:rsid w:val="00A65DF3"/>
    <w:rsid w:val="00A66CB8"/>
    <w:rsid w:val="00A71AAF"/>
    <w:rsid w:val="00A7690D"/>
    <w:rsid w:val="00A807A0"/>
    <w:rsid w:val="00A831E4"/>
    <w:rsid w:val="00A85A0D"/>
    <w:rsid w:val="00A871F5"/>
    <w:rsid w:val="00A955EC"/>
    <w:rsid w:val="00A96A56"/>
    <w:rsid w:val="00AA24ED"/>
    <w:rsid w:val="00AA5B8F"/>
    <w:rsid w:val="00AB0663"/>
    <w:rsid w:val="00AB6B08"/>
    <w:rsid w:val="00AB7831"/>
    <w:rsid w:val="00AC1BBF"/>
    <w:rsid w:val="00AC1D31"/>
    <w:rsid w:val="00AC2609"/>
    <w:rsid w:val="00AC3E1E"/>
    <w:rsid w:val="00AC51E1"/>
    <w:rsid w:val="00AD0D13"/>
    <w:rsid w:val="00AD43FE"/>
    <w:rsid w:val="00AD52B5"/>
    <w:rsid w:val="00AD68BA"/>
    <w:rsid w:val="00AD7332"/>
    <w:rsid w:val="00AD7700"/>
    <w:rsid w:val="00AE1217"/>
    <w:rsid w:val="00AE38B9"/>
    <w:rsid w:val="00AE47FE"/>
    <w:rsid w:val="00AE66D1"/>
    <w:rsid w:val="00AF2781"/>
    <w:rsid w:val="00B00408"/>
    <w:rsid w:val="00B03405"/>
    <w:rsid w:val="00B04887"/>
    <w:rsid w:val="00B059E5"/>
    <w:rsid w:val="00B05E53"/>
    <w:rsid w:val="00B06E04"/>
    <w:rsid w:val="00B130E9"/>
    <w:rsid w:val="00B1585C"/>
    <w:rsid w:val="00B173A1"/>
    <w:rsid w:val="00B2078E"/>
    <w:rsid w:val="00B2097A"/>
    <w:rsid w:val="00B20D40"/>
    <w:rsid w:val="00B20FB3"/>
    <w:rsid w:val="00B21C10"/>
    <w:rsid w:val="00B2260D"/>
    <w:rsid w:val="00B258CE"/>
    <w:rsid w:val="00B26D92"/>
    <w:rsid w:val="00B27254"/>
    <w:rsid w:val="00B36140"/>
    <w:rsid w:val="00B37FCF"/>
    <w:rsid w:val="00B412EA"/>
    <w:rsid w:val="00B42CC5"/>
    <w:rsid w:val="00B45E1D"/>
    <w:rsid w:val="00B46C4D"/>
    <w:rsid w:val="00B50CAF"/>
    <w:rsid w:val="00B55CE1"/>
    <w:rsid w:val="00B55EC6"/>
    <w:rsid w:val="00B5637A"/>
    <w:rsid w:val="00B6081E"/>
    <w:rsid w:val="00B612A2"/>
    <w:rsid w:val="00B61A91"/>
    <w:rsid w:val="00B6320D"/>
    <w:rsid w:val="00B71C46"/>
    <w:rsid w:val="00B71D52"/>
    <w:rsid w:val="00B7398A"/>
    <w:rsid w:val="00B74209"/>
    <w:rsid w:val="00B74E70"/>
    <w:rsid w:val="00B75A8B"/>
    <w:rsid w:val="00B75C7C"/>
    <w:rsid w:val="00B80469"/>
    <w:rsid w:val="00B820DA"/>
    <w:rsid w:val="00B82FC5"/>
    <w:rsid w:val="00B839A6"/>
    <w:rsid w:val="00B85277"/>
    <w:rsid w:val="00B85A45"/>
    <w:rsid w:val="00B862B9"/>
    <w:rsid w:val="00B8749A"/>
    <w:rsid w:val="00B87F51"/>
    <w:rsid w:val="00B90CCA"/>
    <w:rsid w:val="00B912A2"/>
    <w:rsid w:val="00B92ECD"/>
    <w:rsid w:val="00B93A78"/>
    <w:rsid w:val="00B94F0C"/>
    <w:rsid w:val="00B95C94"/>
    <w:rsid w:val="00B96435"/>
    <w:rsid w:val="00BA0335"/>
    <w:rsid w:val="00BA3625"/>
    <w:rsid w:val="00BA51F4"/>
    <w:rsid w:val="00BA5D8A"/>
    <w:rsid w:val="00BA618D"/>
    <w:rsid w:val="00BA6631"/>
    <w:rsid w:val="00BA7160"/>
    <w:rsid w:val="00BB5712"/>
    <w:rsid w:val="00BC06E7"/>
    <w:rsid w:val="00BC1C59"/>
    <w:rsid w:val="00BC4FE2"/>
    <w:rsid w:val="00BC5A8C"/>
    <w:rsid w:val="00BC74D2"/>
    <w:rsid w:val="00BC7526"/>
    <w:rsid w:val="00BD0B75"/>
    <w:rsid w:val="00BD0F68"/>
    <w:rsid w:val="00BD24A4"/>
    <w:rsid w:val="00BD69DF"/>
    <w:rsid w:val="00BE0434"/>
    <w:rsid w:val="00BE0E10"/>
    <w:rsid w:val="00BE1F81"/>
    <w:rsid w:val="00BE640E"/>
    <w:rsid w:val="00BE74DB"/>
    <w:rsid w:val="00BF2545"/>
    <w:rsid w:val="00C00676"/>
    <w:rsid w:val="00C00D0C"/>
    <w:rsid w:val="00C00E38"/>
    <w:rsid w:val="00C012A1"/>
    <w:rsid w:val="00C016A9"/>
    <w:rsid w:val="00C04773"/>
    <w:rsid w:val="00C07A90"/>
    <w:rsid w:val="00C12842"/>
    <w:rsid w:val="00C145F9"/>
    <w:rsid w:val="00C225C0"/>
    <w:rsid w:val="00C2724C"/>
    <w:rsid w:val="00C27450"/>
    <w:rsid w:val="00C27455"/>
    <w:rsid w:val="00C308EF"/>
    <w:rsid w:val="00C30BA4"/>
    <w:rsid w:val="00C34E59"/>
    <w:rsid w:val="00C359AD"/>
    <w:rsid w:val="00C367B2"/>
    <w:rsid w:val="00C37605"/>
    <w:rsid w:val="00C377D0"/>
    <w:rsid w:val="00C40F73"/>
    <w:rsid w:val="00C4540B"/>
    <w:rsid w:val="00C47799"/>
    <w:rsid w:val="00C511DF"/>
    <w:rsid w:val="00C52538"/>
    <w:rsid w:val="00C608CB"/>
    <w:rsid w:val="00C60914"/>
    <w:rsid w:val="00C6304C"/>
    <w:rsid w:val="00C6380A"/>
    <w:rsid w:val="00C67EA6"/>
    <w:rsid w:val="00C71D1B"/>
    <w:rsid w:val="00C73E84"/>
    <w:rsid w:val="00C77896"/>
    <w:rsid w:val="00C8103A"/>
    <w:rsid w:val="00C82CFD"/>
    <w:rsid w:val="00C82E9C"/>
    <w:rsid w:val="00C912A1"/>
    <w:rsid w:val="00C92E04"/>
    <w:rsid w:val="00C937D6"/>
    <w:rsid w:val="00C93D82"/>
    <w:rsid w:val="00C93F44"/>
    <w:rsid w:val="00C9444D"/>
    <w:rsid w:val="00C953CE"/>
    <w:rsid w:val="00C957B2"/>
    <w:rsid w:val="00C9641F"/>
    <w:rsid w:val="00CA09A7"/>
    <w:rsid w:val="00CA1C21"/>
    <w:rsid w:val="00CA2190"/>
    <w:rsid w:val="00CA2C0B"/>
    <w:rsid w:val="00CA323E"/>
    <w:rsid w:val="00CA43E6"/>
    <w:rsid w:val="00CA56B7"/>
    <w:rsid w:val="00CA582A"/>
    <w:rsid w:val="00CA7BCC"/>
    <w:rsid w:val="00CB216A"/>
    <w:rsid w:val="00CB3D9B"/>
    <w:rsid w:val="00CC11C0"/>
    <w:rsid w:val="00CC11DA"/>
    <w:rsid w:val="00CC138E"/>
    <w:rsid w:val="00CC4E69"/>
    <w:rsid w:val="00CC5CB9"/>
    <w:rsid w:val="00CD0461"/>
    <w:rsid w:val="00CD050F"/>
    <w:rsid w:val="00CD162A"/>
    <w:rsid w:val="00CD207C"/>
    <w:rsid w:val="00CD4B91"/>
    <w:rsid w:val="00CD692E"/>
    <w:rsid w:val="00CE207E"/>
    <w:rsid w:val="00CE6E74"/>
    <w:rsid w:val="00CE7039"/>
    <w:rsid w:val="00CE71E5"/>
    <w:rsid w:val="00CF4A85"/>
    <w:rsid w:val="00CF4DAC"/>
    <w:rsid w:val="00CF60FF"/>
    <w:rsid w:val="00CF6A5F"/>
    <w:rsid w:val="00D0587E"/>
    <w:rsid w:val="00D07BF9"/>
    <w:rsid w:val="00D134C1"/>
    <w:rsid w:val="00D1609B"/>
    <w:rsid w:val="00D207BD"/>
    <w:rsid w:val="00D213A0"/>
    <w:rsid w:val="00D21EE6"/>
    <w:rsid w:val="00D25152"/>
    <w:rsid w:val="00D317B5"/>
    <w:rsid w:val="00D339D9"/>
    <w:rsid w:val="00D4189F"/>
    <w:rsid w:val="00D4266A"/>
    <w:rsid w:val="00D436DC"/>
    <w:rsid w:val="00D442E5"/>
    <w:rsid w:val="00D44709"/>
    <w:rsid w:val="00D4626A"/>
    <w:rsid w:val="00D52602"/>
    <w:rsid w:val="00D5290A"/>
    <w:rsid w:val="00D558BA"/>
    <w:rsid w:val="00D60BB6"/>
    <w:rsid w:val="00D6135B"/>
    <w:rsid w:val="00D62D2D"/>
    <w:rsid w:val="00D62EE7"/>
    <w:rsid w:val="00D63D62"/>
    <w:rsid w:val="00D6417A"/>
    <w:rsid w:val="00D661A7"/>
    <w:rsid w:val="00D67010"/>
    <w:rsid w:val="00D67851"/>
    <w:rsid w:val="00D67E5D"/>
    <w:rsid w:val="00D70266"/>
    <w:rsid w:val="00D730E1"/>
    <w:rsid w:val="00D73C27"/>
    <w:rsid w:val="00D74BD3"/>
    <w:rsid w:val="00D74FE2"/>
    <w:rsid w:val="00D75A98"/>
    <w:rsid w:val="00D75BB0"/>
    <w:rsid w:val="00D80A62"/>
    <w:rsid w:val="00D81727"/>
    <w:rsid w:val="00D8508B"/>
    <w:rsid w:val="00D9051F"/>
    <w:rsid w:val="00D9064E"/>
    <w:rsid w:val="00D9237E"/>
    <w:rsid w:val="00D972E1"/>
    <w:rsid w:val="00DA0BF0"/>
    <w:rsid w:val="00DA305B"/>
    <w:rsid w:val="00DA344A"/>
    <w:rsid w:val="00DA34E0"/>
    <w:rsid w:val="00DA3BD4"/>
    <w:rsid w:val="00DA42C9"/>
    <w:rsid w:val="00DA53A4"/>
    <w:rsid w:val="00DB0ABC"/>
    <w:rsid w:val="00DB4D72"/>
    <w:rsid w:val="00DC04F8"/>
    <w:rsid w:val="00DC1E37"/>
    <w:rsid w:val="00DC32B4"/>
    <w:rsid w:val="00DC3765"/>
    <w:rsid w:val="00DD3660"/>
    <w:rsid w:val="00DD46F9"/>
    <w:rsid w:val="00DD4A63"/>
    <w:rsid w:val="00DD6170"/>
    <w:rsid w:val="00DD6B53"/>
    <w:rsid w:val="00DE2B76"/>
    <w:rsid w:val="00DE2D3D"/>
    <w:rsid w:val="00DE2FAF"/>
    <w:rsid w:val="00DE4105"/>
    <w:rsid w:val="00DF4236"/>
    <w:rsid w:val="00DF4EB1"/>
    <w:rsid w:val="00DF5D03"/>
    <w:rsid w:val="00DF76FA"/>
    <w:rsid w:val="00E0084E"/>
    <w:rsid w:val="00E009B4"/>
    <w:rsid w:val="00E06F46"/>
    <w:rsid w:val="00E108EF"/>
    <w:rsid w:val="00E12A0D"/>
    <w:rsid w:val="00E1314C"/>
    <w:rsid w:val="00E1329F"/>
    <w:rsid w:val="00E15C91"/>
    <w:rsid w:val="00E221F1"/>
    <w:rsid w:val="00E260D4"/>
    <w:rsid w:val="00E317A9"/>
    <w:rsid w:val="00E31ECC"/>
    <w:rsid w:val="00E36619"/>
    <w:rsid w:val="00E36641"/>
    <w:rsid w:val="00E368A7"/>
    <w:rsid w:val="00E4395E"/>
    <w:rsid w:val="00E4657F"/>
    <w:rsid w:val="00E57969"/>
    <w:rsid w:val="00E60D88"/>
    <w:rsid w:val="00E63E02"/>
    <w:rsid w:val="00E65987"/>
    <w:rsid w:val="00E74741"/>
    <w:rsid w:val="00E776FF"/>
    <w:rsid w:val="00E8163D"/>
    <w:rsid w:val="00E82BDE"/>
    <w:rsid w:val="00E83DE0"/>
    <w:rsid w:val="00E84720"/>
    <w:rsid w:val="00E84FBE"/>
    <w:rsid w:val="00E85867"/>
    <w:rsid w:val="00E86196"/>
    <w:rsid w:val="00E8677D"/>
    <w:rsid w:val="00E871DE"/>
    <w:rsid w:val="00E87B7F"/>
    <w:rsid w:val="00E87E3A"/>
    <w:rsid w:val="00E93A39"/>
    <w:rsid w:val="00E93FA0"/>
    <w:rsid w:val="00E9458B"/>
    <w:rsid w:val="00E9500F"/>
    <w:rsid w:val="00E977BF"/>
    <w:rsid w:val="00EA1129"/>
    <w:rsid w:val="00EA36A2"/>
    <w:rsid w:val="00EA3B7D"/>
    <w:rsid w:val="00EA5DA3"/>
    <w:rsid w:val="00EA7AC6"/>
    <w:rsid w:val="00EA7CAC"/>
    <w:rsid w:val="00EA7D0B"/>
    <w:rsid w:val="00EB1A64"/>
    <w:rsid w:val="00EB35C6"/>
    <w:rsid w:val="00EB4364"/>
    <w:rsid w:val="00EB5083"/>
    <w:rsid w:val="00EB578B"/>
    <w:rsid w:val="00EC326D"/>
    <w:rsid w:val="00EC3D30"/>
    <w:rsid w:val="00EC4D2C"/>
    <w:rsid w:val="00EC6E0C"/>
    <w:rsid w:val="00ED44F0"/>
    <w:rsid w:val="00ED6990"/>
    <w:rsid w:val="00ED6C50"/>
    <w:rsid w:val="00EE0B18"/>
    <w:rsid w:val="00EE0F46"/>
    <w:rsid w:val="00EE4F41"/>
    <w:rsid w:val="00EE77F9"/>
    <w:rsid w:val="00EE7BFF"/>
    <w:rsid w:val="00EF099A"/>
    <w:rsid w:val="00EF3C3F"/>
    <w:rsid w:val="00F01B46"/>
    <w:rsid w:val="00F03383"/>
    <w:rsid w:val="00F03D69"/>
    <w:rsid w:val="00F03E10"/>
    <w:rsid w:val="00F048B7"/>
    <w:rsid w:val="00F05D26"/>
    <w:rsid w:val="00F06368"/>
    <w:rsid w:val="00F071B2"/>
    <w:rsid w:val="00F10D2E"/>
    <w:rsid w:val="00F11FF9"/>
    <w:rsid w:val="00F146FF"/>
    <w:rsid w:val="00F151B7"/>
    <w:rsid w:val="00F157E7"/>
    <w:rsid w:val="00F2124C"/>
    <w:rsid w:val="00F212F3"/>
    <w:rsid w:val="00F24489"/>
    <w:rsid w:val="00F24DF8"/>
    <w:rsid w:val="00F328D7"/>
    <w:rsid w:val="00F357E2"/>
    <w:rsid w:val="00F35F45"/>
    <w:rsid w:val="00F37858"/>
    <w:rsid w:val="00F41045"/>
    <w:rsid w:val="00F41887"/>
    <w:rsid w:val="00F43BC7"/>
    <w:rsid w:val="00F43F91"/>
    <w:rsid w:val="00F502AC"/>
    <w:rsid w:val="00F52214"/>
    <w:rsid w:val="00F5254D"/>
    <w:rsid w:val="00F56FCB"/>
    <w:rsid w:val="00F63F95"/>
    <w:rsid w:val="00F67238"/>
    <w:rsid w:val="00F67F33"/>
    <w:rsid w:val="00F70079"/>
    <w:rsid w:val="00F7630A"/>
    <w:rsid w:val="00F772FB"/>
    <w:rsid w:val="00F84AA0"/>
    <w:rsid w:val="00F8549C"/>
    <w:rsid w:val="00F854EF"/>
    <w:rsid w:val="00F93B50"/>
    <w:rsid w:val="00F9417E"/>
    <w:rsid w:val="00F94CE6"/>
    <w:rsid w:val="00F95357"/>
    <w:rsid w:val="00F95854"/>
    <w:rsid w:val="00F977ED"/>
    <w:rsid w:val="00FA015B"/>
    <w:rsid w:val="00FA3AF6"/>
    <w:rsid w:val="00FA3D0F"/>
    <w:rsid w:val="00FA490F"/>
    <w:rsid w:val="00FA494C"/>
    <w:rsid w:val="00FA4D98"/>
    <w:rsid w:val="00FA581F"/>
    <w:rsid w:val="00FB32DE"/>
    <w:rsid w:val="00FB57D3"/>
    <w:rsid w:val="00FC00E7"/>
    <w:rsid w:val="00FC0CD2"/>
    <w:rsid w:val="00FC0D08"/>
    <w:rsid w:val="00FC2058"/>
    <w:rsid w:val="00FC24A2"/>
    <w:rsid w:val="00FC24CD"/>
    <w:rsid w:val="00FC2C76"/>
    <w:rsid w:val="00FC636F"/>
    <w:rsid w:val="00FD2F4F"/>
    <w:rsid w:val="00FD301F"/>
    <w:rsid w:val="00FD54D0"/>
    <w:rsid w:val="00FD5B8F"/>
    <w:rsid w:val="00FE183A"/>
    <w:rsid w:val="00FE2C9A"/>
    <w:rsid w:val="00FE3742"/>
    <w:rsid w:val="00FE4AC1"/>
    <w:rsid w:val="00FE5421"/>
    <w:rsid w:val="00FE73C7"/>
    <w:rsid w:val="00FF1652"/>
    <w:rsid w:val="00FF1B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F19FF"/>
  <w15:docId w15:val="{DF8ECBAF-A53B-6D46-A016-9EBA647A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1"/>
    <w:qFormat/>
    <w:rsid w:val="00B61A91"/>
    <w:pPr>
      <w:spacing w:after="60" w:line="240" w:lineRule="auto"/>
    </w:pPr>
    <w:rPr>
      <w:rFonts w:cs="Times New Roman"/>
      <w:szCs w:val="24"/>
      <w:lang w:val="en-US"/>
    </w:rPr>
  </w:style>
  <w:style w:type="paragraph" w:styleId="Heading1">
    <w:name w:val="heading 1"/>
    <w:aliases w:val="Numbered Headline"/>
    <w:basedOn w:val="Normal"/>
    <w:link w:val="Heading1Char"/>
    <w:uiPriority w:val="9"/>
    <w:qFormat/>
    <w:rsid w:val="00B61A91"/>
    <w:pPr>
      <w:keepNext/>
      <w:keepLines/>
      <w:numPr>
        <w:numId w:val="3"/>
      </w:numPr>
      <w:spacing w:before="240" w:after="120"/>
      <w:outlineLvl w:val="0"/>
    </w:pPr>
    <w:rPr>
      <w:rFonts w:ascii="Calibri Bold" w:eastAsiaTheme="majorEastAsia" w:hAnsi="Calibri Bold" w:cstheme="majorBidi"/>
      <w:bCs/>
      <w:color w:val="034EA2" w:themeColor="text2"/>
      <w:sz w:val="44"/>
      <w:szCs w:val="28"/>
    </w:rPr>
  </w:style>
  <w:style w:type="paragraph" w:styleId="Heading2">
    <w:name w:val="heading 2"/>
    <w:aliases w:val="Numbered Subline"/>
    <w:basedOn w:val="Normal"/>
    <w:link w:val="Heading2Char"/>
    <w:uiPriority w:val="9"/>
    <w:unhideWhenUsed/>
    <w:qFormat/>
    <w:rsid w:val="00F03E10"/>
    <w:pPr>
      <w:keepNext/>
      <w:keepLines/>
      <w:numPr>
        <w:ilvl w:val="1"/>
        <w:numId w:val="3"/>
      </w:numPr>
      <w:spacing w:before="600" w:after="360"/>
      <w:ind w:right="1276"/>
      <w:outlineLvl w:val="1"/>
    </w:pPr>
    <w:rPr>
      <w:rFonts w:ascii="Calibri Bold" w:eastAsiaTheme="majorEastAsia" w:hAnsi="Calibri Bold" w:cstheme="majorBidi"/>
      <w:bCs/>
      <w:color w:val="034EA2" w:themeColor="text2"/>
      <w:sz w:val="28"/>
      <w:szCs w:val="26"/>
    </w:rPr>
  </w:style>
  <w:style w:type="paragraph" w:styleId="Heading3">
    <w:name w:val="heading 3"/>
    <w:basedOn w:val="Normal"/>
    <w:next w:val="Normal"/>
    <w:link w:val="Heading3Char"/>
    <w:uiPriority w:val="9"/>
    <w:unhideWhenUsed/>
    <w:qFormat/>
    <w:rsid w:val="00345019"/>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345019"/>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345019"/>
    <w:pPr>
      <w:keepNext/>
      <w:keepLines/>
      <w:spacing w:before="200" w:after="0"/>
      <w:outlineLvl w:val="5"/>
    </w:pPr>
    <w:rPr>
      <w:rFonts w:asciiTheme="majorHAnsi" w:eastAsiaTheme="majorEastAsia" w:hAnsiTheme="majorHAnsi" w:cstheme="majorBidi"/>
      <w:i/>
      <w:iCs/>
      <w:color w:val="136D9C" w:themeColor="accent1" w:themeShade="7F"/>
    </w:rPr>
  </w:style>
  <w:style w:type="paragraph" w:styleId="Heading7">
    <w:name w:val="heading 7"/>
    <w:basedOn w:val="Normal"/>
    <w:next w:val="Normal"/>
    <w:link w:val="Heading7Char"/>
    <w:uiPriority w:val="9"/>
    <w:semiHidden/>
    <w:unhideWhenUsed/>
    <w:qFormat/>
    <w:rsid w:val="00345019"/>
    <w:pPr>
      <w:keepNext/>
      <w:keepLines/>
      <w:spacing w:before="200" w:after="0"/>
      <w:outlineLvl w:val="6"/>
    </w:pPr>
    <w:rPr>
      <w:rFonts w:asciiTheme="majorHAnsi" w:eastAsiaTheme="majorEastAsia" w:hAnsiTheme="majorHAnsi" w:cstheme="majorBidi"/>
      <w:i/>
      <w:iCs/>
      <w:color w:val="666666" w:themeColor="text1" w:themeTint="BF"/>
    </w:rPr>
  </w:style>
  <w:style w:type="paragraph" w:styleId="Heading8">
    <w:name w:val="heading 8"/>
    <w:basedOn w:val="Normal"/>
    <w:next w:val="Normal"/>
    <w:link w:val="Heading8Char"/>
    <w:uiPriority w:val="9"/>
    <w:semiHidden/>
    <w:unhideWhenUsed/>
    <w:qFormat/>
    <w:rsid w:val="00345019"/>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345019"/>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Zchn"/>
    <w:qFormat/>
    <w:rsid w:val="003D6FFE"/>
    <w:pPr>
      <w:numPr>
        <w:numId w:val="1"/>
      </w:numPr>
      <w:spacing w:after="120"/>
    </w:pPr>
  </w:style>
  <w:style w:type="character" w:customStyle="1" w:styleId="BulletLevel1Zchn">
    <w:name w:val="Bullet Level 1 Zchn"/>
    <w:basedOn w:val="ListParagraphChar"/>
    <w:link w:val="BulletLevel1"/>
    <w:rsid w:val="003D6FFE"/>
    <w:rPr>
      <w:rFonts w:ascii="Calibri Light" w:hAnsi="Calibri Light" w:cs="Times New Roman"/>
      <w:color w:val="333333" w:themeColor="text1"/>
      <w:sz w:val="20"/>
      <w:szCs w:val="24"/>
      <w:lang w:val="en-US"/>
    </w:rPr>
  </w:style>
  <w:style w:type="paragraph" w:styleId="ListParagraph">
    <w:name w:val="List Paragraph"/>
    <w:basedOn w:val="Normal"/>
    <w:link w:val="ListParagraphChar"/>
    <w:uiPriority w:val="34"/>
    <w:qFormat/>
    <w:rsid w:val="00776F5A"/>
    <w:pPr>
      <w:ind w:left="720"/>
    </w:pPr>
  </w:style>
  <w:style w:type="paragraph" w:customStyle="1" w:styleId="BulletLevel2">
    <w:name w:val="Bullet Level 2"/>
    <w:basedOn w:val="BulletLevel1"/>
    <w:link w:val="BulletLevel2Zchn"/>
    <w:qFormat/>
    <w:rsid w:val="003D6FFE"/>
    <w:pPr>
      <w:numPr>
        <w:numId w:val="2"/>
      </w:numPr>
    </w:pPr>
  </w:style>
  <w:style w:type="character" w:customStyle="1" w:styleId="BulletLevel2Zchn">
    <w:name w:val="Bullet Level 2 Zchn"/>
    <w:basedOn w:val="BulletLevel1Zchn"/>
    <w:link w:val="BulletLevel2"/>
    <w:rsid w:val="003D6FFE"/>
    <w:rPr>
      <w:rFonts w:ascii="Calibri Light" w:hAnsi="Calibri Light" w:cs="Times New Roman"/>
      <w:color w:val="333333" w:themeColor="text1"/>
      <w:sz w:val="20"/>
      <w:szCs w:val="24"/>
      <w:lang w:val="en-US"/>
    </w:rPr>
  </w:style>
  <w:style w:type="character" w:customStyle="1" w:styleId="Heading1Char">
    <w:name w:val="Heading 1 Char"/>
    <w:aliases w:val="Numbered Headline Char"/>
    <w:basedOn w:val="DefaultParagraphFont"/>
    <w:link w:val="Heading1"/>
    <w:uiPriority w:val="9"/>
    <w:rsid w:val="00B61A91"/>
    <w:rPr>
      <w:rFonts w:ascii="Calibri Bold" w:eastAsiaTheme="majorEastAsia" w:hAnsi="Calibri Bold" w:cstheme="majorBidi"/>
      <w:bCs/>
      <w:color w:val="034EA2" w:themeColor="text2"/>
      <w:sz w:val="44"/>
      <w:szCs w:val="28"/>
      <w:lang w:val="en-US"/>
    </w:rPr>
  </w:style>
  <w:style w:type="character" w:customStyle="1" w:styleId="Heading2Char">
    <w:name w:val="Heading 2 Char"/>
    <w:aliases w:val="Numbered Subline Char"/>
    <w:basedOn w:val="DefaultParagraphFont"/>
    <w:link w:val="Heading2"/>
    <w:uiPriority w:val="9"/>
    <w:rsid w:val="00F03E10"/>
    <w:rPr>
      <w:rFonts w:ascii="Calibri Bold" w:eastAsiaTheme="majorEastAsia" w:hAnsi="Calibri Bold" w:cstheme="majorBidi"/>
      <w:bCs/>
      <w:color w:val="034EA2" w:themeColor="text2"/>
      <w:sz w:val="28"/>
      <w:szCs w:val="26"/>
      <w:lang w:val="en-US"/>
    </w:rPr>
  </w:style>
  <w:style w:type="character" w:customStyle="1" w:styleId="Heading3Char">
    <w:name w:val="Heading 3 Char"/>
    <w:basedOn w:val="DefaultParagraphFont"/>
    <w:link w:val="Heading3"/>
    <w:uiPriority w:val="9"/>
    <w:rsid w:val="00345019"/>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345019"/>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345019"/>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345019"/>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345019"/>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345019"/>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345019"/>
    <w:rPr>
      <w:b/>
      <w:bCs/>
      <w:color w:val="73C4EE" w:themeColor="accent1"/>
      <w:sz w:val="18"/>
      <w:szCs w:val="18"/>
    </w:rPr>
  </w:style>
  <w:style w:type="paragraph" w:styleId="Title">
    <w:name w:val="Title"/>
    <w:basedOn w:val="Normal"/>
    <w:next w:val="Normal"/>
    <w:link w:val="TitleChar"/>
    <w:uiPriority w:val="10"/>
    <w:qFormat/>
    <w:rsid w:val="00076FE7"/>
    <w:rPr>
      <w:rFonts w:ascii="Calibri Bold" w:hAnsi="Calibri Bold"/>
      <w:color w:val="034EA2" w:themeColor="text2"/>
      <w:sz w:val="44"/>
    </w:rPr>
  </w:style>
  <w:style w:type="character" w:customStyle="1" w:styleId="TitleChar">
    <w:name w:val="Title Char"/>
    <w:basedOn w:val="DefaultParagraphFont"/>
    <w:link w:val="Title"/>
    <w:uiPriority w:val="10"/>
    <w:rsid w:val="00076FE7"/>
    <w:rPr>
      <w:rFonts w:ascii="Calibri Bold" w:hAnsi="Calibri Bold"/>
      <w:color w:val="034EA2" w:themeColor="text2"/>
      <w:sz w:val="44"/>
    </w:rPr>
  </w:style>
  <w:style w:type="paragraph" w:styleId="Subtitle">
    <w:name w:val="Subtitle"/>
    <w:aliases w:val="Subheader"/>
    <w:basedOn w:val="Normal"/>
    <w:next w:val="Normal"/>
    <w:link w:val="SubtitleChar"/>
    <w:uiPriority w:val="11"/>
    <w:qFormat/>
    <w:rsid w:val="00BC4FE2"/>
    <w:pPr>
      <w:numPr>
        <w:ilvl w:val="1"/>
      </w:numPr>
      <w:spacing w:before="480"/>
      <w:outlineLvl w:val="2"/>
    </w:pPr>
    <w:rPr>
      <w:rFonts w:eastAsiaTheme="majorEastAsia" w:cstheme="majorBidi"/>
      <w:b/>
      <w:iCs/>
      <w:color w:val="6BB745" w:themeColor="background2"/>
      <w:sz w:val="28"/>
    </w:rPr>
  </w:style>
  <w:style w:type="character" w:customStyle="1" w:styleId="SubtitleChar">
    <w:name w:val="Subtitle Char"/>
    <w:aliases w:val="Subheader Char"/>
    <w:basedOn w:val="DefaultParagraphFont"/>
    <w:link w:val="Subtitle"/>
    <w:uiPriority w:val="11"/>
    <w:rsid w:val="00BC4FE2"/>
    <w:rPr>
      <w:rFonts w:ascii="Calibri Light" w:eastAsiaTheme="majorEastAsia" w:hAnsi="Calibri Light" w:cstheme="majorBidi"/>
      <w:b/>
      <w:iCs/>
      <w:color w:val="6BB745" w:themeColor="background2"/>
      <w:sz w:val="28"/>
      <w:szCs w:val="24"/>
    </w:rPr>
  </w:style>
  <w:style w:type="character" w:styleId="Strong">
    <w:name w:val="Strong"/>
    <w:basedOn w:val="DefaultParagraphFont"/>
    <w:uiPriority w:val="22"/>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i/>
      <w:iCs/>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b/>
      <w:bCs/>
      <w:i/>
      <w:iCs/>
      <w:color w:val="73C4EE" w:themeColor="accent1"/>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unhideWhenUsed/>
    <w:qFormat/>
    <w:rsid w:val="00345019"/>
    <w:pPr>
      <w:outlineLvl w:val="9"/>
    </w:pPr>
  </w:style>
  <w:style w:type="paragraph" w:styleId="BalloonText">
    <w:name w:val="Balloon Text"/>
    <w:basedOn w:val="Normal"/>
    <w:link w:val="BalloonTextChar"/>
    <w:uiPriority w:val="99"/>
    <w:semiHidden/>
    <w:unhideWhenUsed/>
    <w:rsid w:val="005075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817A61"/>
    <w:rPr>
      <w:rFonts w:ascii="Calibri" w:hAnsi="Calibri"/>
    </w:rPr>
  </w:style>
  <w:style w:type="character" w:customStyle="1" w:styleId="LeadInTextChar">
    <w:name w:val="Lead In Text Char"/>
    <w:basedOn w:val="DefaultParagraphFont"/>
    <w:link w:val="LeadInText"/>
    <w:rsid w:val="00817A61"/>
    <w:rPr>
      <w:rFonts w:ascii="Calibri" w:hAnsi="Calibri"/>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EA36A2"/>
    <w:rPr>
      <w:color w:val="333333" w:themeColor="hyperlink"/>
      <w:u w:val="none"/>
    </w:rPr>
  </w:style>
  <w:style w:type="paragraph" w:customStyle="1" w:styleId="SubHeaderPrimary">
    <w:name w:val="SubHeader (Primary)"/>
    <w:basedOn w:val="Normal"/>
    <w:link w:val="SubHeaderPrimaryChar"/>
    <w:rsid w:val="009B7C66"/>
    <w:pPr>
      <w:spacing w:before="480"/>
      <w:outlineLvl w:val="2"/>
    </w:pPr>
    <w:rPr>
      <w:rFonts w:eastAsiaTheme="majorEastAsia" w:cstheme="majorBidi"/>
      <w:color w:val="6BB745" w:themeColor="background2"/>
      <w:spacing w:val="15"/>
      <w:sz w:val="28"/>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b/>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TOC2">
    <w:name w:val="toc 2"/>
    <w:basedOn w:val="Normal"/>
    <w:next w:val="Normal"/>
    <w:autoRedefine/>
    <w:uiPriority w:val="39"/>
    <w:unhideWhenUsed/>
    <w:qFormat/>
    <w:rsid w:val="009D1ABA"/>
    <w:pPr>
      <w:spacing w:before="120" w:after="0"/>
      <w:ind w:left="220"/>
    </w:pPr>
    <w:rPr>
      <w:rFonts w:cstheme="minorHAnsi"/>
      <w:b/>
      <w:bCs/>
      <w:szCs w:val="22"/>
    </w:rPr>
  </w:style>
  <w:style w:type="paragraph" w:styleId="TOC3">
    <w:name w:val="toc 3"/>
    <w:basedOn w:val="Normal"/>
    <w:next w:val="Normal"/>
    <w:autoRedefine/>
    <w:uiPriority w:val="39"/>
    <w:unhideWhenUsed/>
    <w:qFormat/>
    <w:rsid w:val="00345019"/>
    <w:pPr>
      <w:spacing w:after="0"/>
      <w:ind w:left="440"/>
    </w:pPr>
    <w:rPr>
      <w:rFonts w:cstheme="minorHAnsi"/>
      <w:sz w:val="20"/>
      <w:szCs w:val="20"/>
    </w:rPr>
  </w:style>
  <w:style w:type="paragraph" w:styleId="TOC1">
    <w:name w:val="toc 1"/>
    <w:basedOn w:val="Normal"/>
    <w:next w:val="Normal"/>
    <w:autoRedefine/>
    <w:uiPriority w:val="39"/>
    <w:unhideWhenUsed/>
    <w:qFormat/>
    <w:rsid w:val="000B7244"/>
    <w:pPr>
      <w:tabs>
        <w:tab w:val="right" w:leader="dot" w:pos="9487"/>
      </w:tabs>
      <w:spacing w:before="120" w:after="0"/>
    </w:pPr>
    <w:rPr>
      <w:rFonts w:cstheme="minorHAnsi"/>
      <w:b/>
      <w:bCs/>
      <w:i/>
      <w:iCs/>
      <w:sz w:val="24"/>
    </w:rPr>
  </w:style>
  <w:style w:type="character" w:styleId="PlaceholderText">
    <w:name w:val="Placeholder Text"/>
    <w:basedOn w:val="DefaultParagraphFont"/>
    <w:uiPriority w:val="99"/>
    <w:semiHidden/>
    <w:rsid w:val="00A01BC1"/>
    <w:rPr>
      <w:color w:val="808080"/>
    </w:rPr>
  </w:style>
  <w:style w:type="numbering" w:customStyle="1" w:styleId="ChapterHeadline">
    <w:name w:val="Chapter Headline"/>
    <w:basedOn w:val="NoList"/>
    <w:uiPriority w:val="99"/>
    <w:rsid w:val="00F63F95"/>
    <w:pPr>
      <w:numPr>
        <w:numId w:val="4"/>
      </w:numPr>
    </w:pPr>
  </w:style>
  <w:style w:type="paragraph" w:customStyle="1" w:styleId="Default">
    <w:name w:val="Default"/>
    <w:rsid w:val="009535F7"/>
    <w:pPr>
      <w:widowControl w:val="0"/>
      <w:autoSpaceDE w:val="0"/>
      <w:autoSpaceDN w:val="0"/>
      <w:adjustRightInd w:val="0"/>
      <w:spacing w:after="0" w:line="240" w:lineRule="auto"/>
    </w:pPr>
    <w:rPr>
      <w:rFonts w:ascii="Calibri Light" w:hAnsi="Calibri Light" w:cs="Calibri Light"/>
      <w:color w:val="000000"/>
      <w:sz w:val="24"/>
      <w:szCs w:val="24"/>
      <w:lang w:val="en-US"/>
    </w:rPr>
  </w:style>
  <w:style w:type="paragraph" w:customStyle="1" w:styleId="Bold">
    <w:name w:val="Bold"/>
    <w:basedOn w:val="Normal"/>
    <w:next w:val="Normal"/>
    <w:qFormat/>
    <w:rsid w:val="002106DC"/>
    <w:pPr>
      <w:spacing w:before="120" w:after="120"/>
    </w:pPr>
    <w:rPr>
      <w:rFonts w:ascii="Calibri Bold" w:hAnsi="Calibri Bold"/>
      <w:snapToGrid w:val="0"/>
    </w:rPr>
  </w:style>
  <w:style w:type="table" w:styleId="TableGrid">
    <w:name w:val="Table Grid"/>
    <w:basedOn w:val="TableNormal"/>
    <w:rsid w:val="007100D8"/>
    <w:rPr>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qFormat/>
    <w:rsid w:val="002106DC"/>
    <w:pPr>
      <w:spacing w:after="0" w:line="240" w:lineRule="auto"/>
    </w:pPr>
    <w:tblPr>
      <w:tblBorders>
        <w:bottom w:val="single" w:sz="8" w:space="0" w:color="auto"/>
        <w:insideH w:val="single" w:sz="4" w:space="0" w:color="848484" w:themeColor="text1" w:themeTint="99"/>
        <w:insideV w:val="single" w:sz="8" w:space="0" w:color="auto"/>
      </w:tblBorders>
    </w:tblPr>
    <w:tblStylePr w:type="firstRow">
      <w:pPr>
        <w:suppressLineNumbers w:val="0"/>
        <w:wordWrap/>
      </w:pPr>
      <w:rPr>
        <w:rFonts w:ascii="Calibri" w:hAnsi="Calibri"/>
        <w:b/>
        <w:sz w:val="22"/>
      </w:rPr>
      <w:tblPr/>
      <w:tcPr>
        <w:vAlign w:val="bottom"/>
      </w:tcPr>
    </w:tblStylePr>
  </w:style>
  <w:style w:type="table" w:customStyle="1" w:styleId="columnbold">
    <w:name w:val="column bold"/>
    <w:basedOn w:val="table"/>
    <w:uiPriority w:val="99"/>
    <w:qFormat/>
    <w:rsid w:val="003965B5"/>
    <w:tblPr/>
    <w:tblStylePr w:type="firstRow">
      <w:pPr>
        <w:suppressLineNumbers w:val="0"/>
        <w:wordWrap/>
      </w:pPr>
      <w:rPr>
        <w:rFonts w:ascii="Calibri" w:hAnsi="Calibri"/>
        <w:b w:val="0"/>
        <w:sz w:val="22"/>
      </w:rPr>
      <w:tblPr/>
      <w:tcPr>
        <w:vAlign w:val="bottom"/>
      </w:tcPr>
    </w:tblStylePr>
    <w:tblStylePr w:type="firstCol">
      <w:rPr>
        <w:rFonts w:asciiTheme="minorHAnsi" w:hAnsiTheme="minorHAnsi"/>
        <w:b/>
        <w:sz w:val="22"/>
      </w:rPr>
    </w:tblStylePr>
  </w:style>
  <w:style w:type="paragraph" w:customStyle="1" w:styleId="tablenumbers">
    <w:name w:val="table numbers"/>
    <w:basedOn w:val="Normal"/>
    <w:qFormat/>
    <w:rsid w:val="00855CBC"/>
    <w:pPr>
      <w:numPr>
        <w:numId w:val="5"/>
      </w:numPr>
    </w:pPr>
  </w:style>
  <w:style w:type="table" w:customStyle="1" w:styleId="Tabellagriglia1chiara1">
    <w:name w:val="Tabella griglia 1 chiara1"/>
    <w:basedOn w:val="TableNormal"/>
    <w:uiPriority w:val="46"/>
    <w:rsid w:val="00BC4FE2"/>
    <w:pPr>
      <w:spacing w:after="0"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paragraph" w:customStyle="1" w:styleId="Kopfzeile1">
    <w:name w:val="Kopfzeile1"/>
    <w:qFormat/>
    <w:rsid w:val="00BC4FE2"/>
    <w:pPr>
      <w:tabs>
        <w:tab w:val="left" w:pos="1985"/>
      </w:tabs>
      <w:contextualSpacing/>
    </w:pPr>
    <w:rPr>
      <w:rFonts w:ascii="Calibri Bold" w:hAnsi="Calibri Bold"/>
      <w:bCs/>
      <w:color w:val="191919" w:themeColor="text1" w:themeShade="80"/>
      <w:lang w:val="en-US"/>
    </w:rPr>
  </w:style>
  <w:style w:type="character" w:styleId="CommentReference">
    <w:name w:val="annotation reference"/>
    <w:basedOn w:val="DefaultParagraphFont"/>
    <w:uiPriority w:val="99"/>
    <w:semiHidden/>
    <w:unhideWhenUsed/>
    <w:rsid w:val="008417D1"/>
    <w:rPr>
      <w:sz w:val="18"/>
      <w:szCs w:val="18"/>
    </w:rPr>
  </w:style>
  <w:style w:type="paragraph" w:styleId="CommentText">
    <w:name w:val="annotation text"/>
    <w:basedOn w:val="Normal"/>
    <w:link w:val="CommentTextChar"/>
    <w:uiPriority w:val="99"/>
    <w:semiHidden/>
    <w:unhideWhenUsed/>
    <w:rsid w:val="008417D1"/>
    <w:rPr>
      <w:sz w:val="24"/>
    </w:rPr>
  </w:style>
  <w:style w:type="character" w:customStyle="1" w:styleId="CommentTextChar">
    <w:name w:val="Comment Text Char"/>
    <w:basedOn w:val="DefaultParagraphFont"/>
    <w:link w:val="CommentText"/>
    <w:uiPriority w:val="99"/>
    <w:semiHidden/>
    <w:rsid w:val="008417D1"/>
    <w:rPr>
      <w:rFonts w:ascii="Calibri Light" w:hAnsi="Calibri Light"/>
      <w:sz w:val="24"/>
      <w:szCs w:val="24"/>
    </w:rPr>
  </w:style>
  <w:style w:type="paragraph" w:styleId="CommentSubject">
    <w:name w:val="annotation subject"/>
    <w:basedOn w:val="CommentText"/>
    <w:next w:val="CommentText"/>
    <w:link w:val="CommentSubjectChar"/>
    <w:uiPriority w:val="99"/>
    <w:semiHidden/>
    <w:unhideWhenUsed/>
    <w:rsid w:val="008417D1"/>
    <w:rPr>
      <w:b/>
      <w:bCs/>
      <w:sz w:val="20"/>
      <w:szCs w:val="20"/>
    </w:rPr>
  </w:style>
  <w:style w:type="character" w:customStyle="1" w:styleId="CommentSubjectChar">
    <w:name w:val="Comment Subject Char"/>
    <w:basedOn w:val="CommentTextChar"/>
    <w:link w:val="CommentSubject"/>
    <w:uiPriority w:val="99"/>
    <w:semiHidden/>
    <w:rsid w:val="008417D1"/>
    <w:rPr>
      <w:rFonts w:ascii="Calibri Light" w:hAnsi="Calibri Light"/>
      <w:b/>
      <w:bCs/>
      <w:sz w:val="20"/>
      <w:szCs w:val="20"/>
    </w:rPr>
  </w:style>
  <w:style w:type="paragraph" w:styleId="FootnoteText">
    <w:name w:val="footnote text"/>
    <w:basedOn w:val="Normal"/>
    <w:link w:val="FootnoteTextChar"/>
    <w:uiPriority w:val="99"/>
    <w:unhideWhenUsed/>
    <w:rsid w:val="00A3509A"/>
    <w:pPr>
      <w:spacing w:after="0"/>
    </w:pPr>
    <w:rPr>
      <w:rFonts w:eastAsiaTheme="minorHAnsi"/>
      <w:sz w:val="24"/>
      <w:lang w:val="it-IT"/>
    </w:rPr>
  </w:style>
  <w:style w:type="character" w:customStyle="1" w:styleId="FootnoteTextChar">
    <w:name w:val="Footnote Text Char"/>
    <w:basedOn w:val="DefaultParagraphFont"/>
    <w:link w:val="FootnoteText"/>
    <w:uiPriority w:val="99"/>
    <w:rsid w:val="00A3509A"/>
    <w:rPr>
      <w:rFonts w:eastAsiaTheme="minorHAnsi"/>
      <w:sz w:val="24"/>
      <w:szCs w:val="24"/>
      <w:lang w:val="it-IT"/>
    </w:rPr>
  </w:style>
  <w:style w:type="character" w:styleId="FootnoteReference">
    <w:name w:val="footnote reference"/>
    <w:basedOn w:val="DefaultParagraphFont"/>
    <w:uiPriority w:val="99"/>
    <w:unhideWhenUsed/>
    <w:rsid w:val="00A3509A"/>
    <w:rPr>
      <w:vertAlign w:val="superscript"/>
    </w:rPr>
  </w:style>
  <w:style w:type="character" w:styleId="FollowedHyperlink">
    <w:name w:val="FollowedHyperlink"/>
    <w:basedOn w:val="DefaultParagraphFont"/>
    <w:uiPriority w:val="99"/>
    <w:semiHidden/>
    <w:unhideWhenUsed/>
    <w:rsid w:val="00F854EF"/>
    <w:rPr>
      <w:color w:val="333333" w:themeColor="followedHyperlink"/>
      <w:u w:val="single"/>
    </w:rPr>
  </w:style>
  <w:style w:type="paragraph" w:customStyle="1" w:styleId="p1">
    <w:name w:val="p1"/>
    <w:basedOn w:val="Normal"/>
    <w:rsid w:val="00075197"/>
    <w:pPr>
      <w:spacing w:after="30" w:line="144" w:lineRule="atLeast"/>
    </w:pPr>
    <w:rPr>
      <w:rFonts w:ascii="Helvetica" w:hAnsi="Helvetica"/>
      <w:sz w:val="14"/>
      <w:szCs w:val="14"/>
      <w:lang w:val="it-IT" w:eastAsia="it-IT"/>
    </w:rPr>
  </w:style>
  <w:style w:type="character" w:customStyle="1" w:styleId="apple-converted-space">
    <w:name w:val="apple-converted-space"/>
    <w:basedOn w:val="DefaultParagraphFont"/>
    <w:rsid w:val="00075197"/>
  </w:style>
  <w:style w:type="table" w:styleId="ListTable3-Accent1">
    <w:name w:val="List Table 3 Accent 1"/>
    <w:basedOn w:val="TableNormal"/>
    <w:uiPriority w:val="48"/>
    <w:rsid w:val="00BA0335"/>
    <w:pPr>
      <w:spacing w:after="0" w:line="240" w:lineRule="auto"/>
    </w:pPr>
    <w:tblPr>
      <w:tblStyleRowBandSize w:val="1"/>
      <w:tblStyleColBandSize w:val="1"/>
      <w:tblBorders>
        <w:top w:val="single" w:sz="4" w:space="0" w:color="73C4EE" w:themeColor="accent1"/>
        <w:left w:val="single" w:sz="4" w:space="0" w:color="73C4EE" w:themeColor="accent1"/>
        <w:bottom w:val="single" w:sz="4" w:space="0" w:color="73C4EE" w:themeColor="accent1"/>
        <w:right w:val="single" w:sz="4" w:space="0" w:color="73C4EE" w:themeColor="accent1"/>
      </w:tblBorders>
    </w:tblPr>
    <w:tblStylePr w:type="firstRow">
      <w:rPr>
        <w:b/>
        <w:bCs/>
        <w:color w:val="FFFFFF" w:themeColor="background1"/>
      </w:rPr>
      <w:tblPr/>
      <w:tcPr>
        <w:shd w:val="clear" w:color="auto" w:fill="73C4EE" w:themeFill="accent1"/>
      </w:tcPr>
    </w:tblStylePr>
    <w:tblStylePr w:type="lastRow">
      <w:rPr>
        <w:b/>
        <w:bCs/>
      </w:rPr>
      <w:tblPr/>
      <w:tcPr>
        <w:tcBorders>
          <w:top w:val="double" w:sz="4" w:space="0" w:color="73C4E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C4EE" w:themeColor="accent1"/>
          <w:right w:val="single" w:sz="4" w:space="0" w:color="73C4EE" w:themeColor="accent1"/>
        </w:tcBorders>
      </w:tcPr>
    </w:tblStylePr>
    <w:tblStylePr w:type="band1Horz">
      <w:tblPr/>
      <w:tcPr>
        <w:tcBorders>
          <w:top w:val="single" w:sz="4" w:space="0" w:color="73C4EE" w:themeColor="accent1"/>
          <w:bottom w:val="single" w:sz="4" w:space="0" w:color="73C4E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C4EE" w:themeColor="accent1"/>
          <w:left w:val="nil"/>
        </w:tcBorders>
      </w:tcPr>
    </w:tblStylePr>
    <w:tblStylePr w:type="swCell">
      <w:tblPr/>
      <w:tcPr>
        <w:tcBorders>
          <w:top w:val="double" w:sz="4" w:space="0" w:color="73C4EE" w:themeColor="accent1"/>
          <w:right w:val="nil"/>
        </w:tcBorders>
      </w:tcPr>
    </w:tblStylePr>
  </w:style>
  <w:style w:type="table" w:styleId="GridTable1Light-Accent1">
    <w:name w:val="Grid Table 1 Light Accent 1"/>
    <w:basedOn w:val="TableNormal"/>
    <w:uiPriority w:val="46"/>
    <w:rsid w:val="002C2DA8"/>
    <w:pPr>
      <w:spacing w:after="0" w:line="240" w:lineRule="auto"/>
    </w:pPr>
    <w:tblPr>
      <w:tblStyleRowBandSize w:val="1"/>
      <w:tblStyleColBandSize w:val="1"/>
      <w:tblBorders>
        <w:top w:val="single" w:sz="4" w:space="0" w:color="C6E7F8" w:themeColor="accent1" w:themeTint="66"/>
        <w:left w:val="single" w:sz="4" w:space="0" w:color="C6E7F8" w:themeColor="accent1" w:themeTint="66"/>
        <w:bottom w:val="single" w:sz="4" w:space="0" w:color="C6E7F8" w:themeColor="accent1" w:themeTint="66"/>
        <w:right w:val="single" w:sz="4" w:space="0" w:color="C6E7F8" w:themeColor="accent1" w:themeTint="66"/>
        <w:insideH w:val="single" w:sz="4" w:space="0" w:color="C6E7F8" w:themeColor="accent1" w:themeTint="66"/>
        <w:insideV w:val="single" w:sz="4" w:space="0" w:color="C6E7F8" w:themeColor="accent1" w:themeTint="66"/>
      </w:tblBorders>
    </w:tblPr>
    <w:tblStylePr w:type="firstRow">
      <w:rPr>
        <w:b/>
        <w:bCs/>
      </w:rPr>
      <w:tblPr/>
      <w:tcPr>
        <w:tcBorders>
          <w:bottom w:val="single" w:sz="12" w:space="0" w:color="AADBF4" w:themeColor="accent1" w:themeTint="99"/>
        </w:tcBorders>
      </w:tcPr>
    </w:tblStylePr>
    <w:tblStylePr w:type="lastRow">
      <w:rPr>
        <w:b/>
        <w:bCs/>
      </w:rPr>
      <w:tblPr/>
      <w:tcPr>
        <w:tcBorders>
          <w:top w:val="double" w:sz="2" w:space="0" w:color="AADBF4"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4E07C0"/>
    <w:pPr>
      <w:spacing w:before="100" w:beforeAutospacing="1" w:after="100" w:afterAutospacing="1"/>
    </w:pPr>
  </w:style>
  <w:style w:type="character" w:customStyle="1" w:styleId="PlainTextChar">
    <w:name w:val="Plain Text Char"/>
    <w:basedOn w:val="DefaultParagraphFont"/>
    <w:link w:val="PlainText"/>
    <w:uiPriority w:val="99"/>
    <w:semiHidden/>
    <w:rsid w:val="004E07C0"/>
    <w:rPr>
      <w:rFonts w:ascii="Times New Roman" w:hAnsi="Times New Roman" w:cs="Times New Roman"/>
      <w:sz w:val="24"/>
      <w:szCs w:val="24"/>
      <w:lang w:val="en-US"/>
    </w:rPr>
  </w:style>
  <w:style w:type="table" w:styleId="ListTable3-Accent4">
    <w:name w:val="List Table 3 Accent 4"/>
    <w:basedOn w:val="TableNormal"/>
    <w:uiPriority w:val="48"/>
    <w:rsid w:val="00F151B7"/>
    <w:pPr>
      <w:spacing w:after="0" w:line="240" w:lineRule="auto"/>
    </w:pPr>
    <w:tblPr>
      <w:tblStyleRowBandSize w:val="1"/>
      <w:tblStyleColBandSize w:val="1"/>
      <w:tblBorders>
        <w:top w:val="single" w:sz="4" w:space="0" w:color="152D79" w:themeColor="accent4"/>
        <w:left w:val="single" w:sz="4" w:space="0" w:color="152D79" w:themeColor="accent4"/>
        <w:bottom w:val="single" w:sz="4" w:space="0" w:color="152D79" w:themeColor="accent4"/>
        <w:right w:val="single" w:sz="4" w:space="0" w:color="152D79" w:themeColor="accent4"/>
      </w:tblBorders>
    </w:tblPr>
    <w:tblStylePr w:type="firstRow">
      <w:rPr>
        <w:b/>
        <w:bCs/>
        <w:color w:val="FFFFFF" w:themeColor="background1"/>
      </w:rPr>
      <w:tblPr/>
      <w:tcPr>
        <w:shd w:val="clear" w:color="auto" w:fill="152D79" w:themeFill="accent4"/>
      </w:tcPr>
    </w:tblStylePr>
    <w:tblStylePr w:type="lastRow">
      <w:rPr>
        <w:b/>
        <w:bCs/>
      </w:rPr>
      <w:tblPr/>
      <w:tcPr>
        <w:tcBorders>
          <w:top w:val="double" w:sz="4" w:space="0" w:color="152D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2D79" w:themeColor="accent4"/>
          <w:right w:val="single" w:sz="4" w:space="0" w:color="152D79" w:themeColor="accent4"/>
        </w:tcBorders>
      </w:tcPr>
    </w:tblStylePr>
    <w:tblStylePr w:type="band1Horz">
      <w:tblPr/>
      <w:tcPr>
        <w:tcBorders>
          <w:top w:val="single" w:sz="4" w:space="0" w:color="152D79" w:themeColor="accent4"/>
          <w:bottom w:val="single" w:sz="4" w:space="0" w:color="152D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2D79" w:themeColor="accent4"/>
          <w:left w:val="nil"/>
        </w:tcBorders>
      </w:tcPr>
    </w:tblStylePr>
    <w:tblStylePr w:type="swCell">
      <w:tblPr/>
      <w:tcPr>
        <w:tcBorders>
          <w:top w:val="double" w:sz="4" w:space="0" w:color="152D79" w:themeColor="accent4"/>
          <w:right w:val="nil"/>
        </w:tcBorders>
      </w:tcPr>
    </w:tblStylePr>
  </w:style>
  <w:style w:type="table" w:styleId="GridTable1Light-Accent4">
    <w:name w:val="Grid Table 1 Light Accent 4"/>
    <w:basedOn w:val="TableNormal"/>
    <w:uiPriority w:val="46"/>
    <w:rsid w:val="00F151B7"/>
    <w:pPr>
      <w:spacing w:after="0" w:line="240" w:lineRule="auto"/>
    </w:pPr>
    <w:tblPr>
      <w:tblStyleRowBandSize w:val="1"/>
      <w:tblStyleColBandSize w:val="1"/>
      <w:tblBorders>
        <w:top w:val="single" w:sz="4" w:space="0" w:color="819AE9" w:themeColor="accent4" w:themeTint="66"/>
        <w:left w:val="single" w:sz="4" w:space="0" w:color="819AE9" w:themeColor="accent4" w:themeTint="66"/>
        <w:bottom w:val="single" w:sz="4" w:space="0" w:color="819AE9" w:themeColor="accent4" w:themeTint="66"/>
        <w:right w:val="single" w:sz="4" w:space="0" w:color="819AE9" w:themeColor="accent4" w:themeTint="66"/>
        <w:insideH w:val="single" w:sz="4" w:space="0" w:color="819AE9" w:themeColor="accent4" w:themeTint="66"/>
        <w:insideV w:val="single" w:sz="4" w:space="0" w:color="819AE9" w:themeColor="accent4" w:themeTint="66"/>
      </w:tblBorders>
    </w:tblPr>
    <w:tblStylePr w:type="firstRow">
      <w:rPr>
        <w:b/>
        <w:bCs/>
      </w:rPr>
      <w:tblPr/>
      <w:tcPr>
        <w:tcBorders>
          <w:bottom w:val="single" w:sz="12" w:space="0" w:color="4267DE" w:themeColor="accent4" w:themeTint="99"/>
        </w:tcBorders>
      </w:tcPr>
    </w:tblStylePr>
    <w:tblStylePr w:type="lastRow">
      <w:rPr>
        <w:b/>
        <w:bCs/>
      </w:rPr>
      <w:tblPr/>
      <w:tcPr>
        <w:tcBorders>
          <w:top w:val="double" w:sz="2" w:space="0" w:color="4267DE" w:themeColor="accent4" w:themeTint="99"/>
        </w:tcBorders>
      </w:tcPr>
    </w:tblStylePr>
    <w:tblStylePr w:type="firstCol">
      <w:rPr>
        <w:b/>
        <w:bCs/>
      </w:rPr>
    </w:tblStylePr>
    <w:tblStylePr w:type="lastCol">
      <w:rPr>
        <w:b/>
        <w:bCs/>
      </w:rPr>
    </w:tblStylePr>
  </w:style>
  <w:style w:type="paragraph" w:styleId="Revision">
    <w:name w:val="Revision"/>
    <w:hidden/>
    <w:uiPriority w:val="99"/>
    <w:semiHidden/>
    <w:rsid w:val="00D442E5"/>
    <w:pPr>
      <w:spacing w:after="0" w:line="240" w:lineRule="auto"/>
    </w:pPr>
    <w:rPr>
      <w:rFonts w:cs="Times New Roman"/>
      <w:szCs w:val="24"/>
      <w:lang w:val="en-US"/>
    </w:rPr>
  </w:style>
  <w:style w:type="character" w:styleId="PageNumber">
    <w:name w:val="page number"/>
    <w:basedOn w:val="DefaultParagraphFont"/>
    <w:uiPriority w:val="99"/>
    <w:semiHidden/>
    <w:unhideWhenUsed/>
    <w:rsid w:val="00285952"/>
  </w:style>
  <w:style w:type="paragraph" w:styleId="TOC4">
    <w:name w:val="toc 4"/>
    <w:basedOn w:val="Normal"/>
    <w:next w:val="Normal"/>
    <w:autoRedefine/>
    <w:uiPriority w:val="39"/>
    <w:semiHidden/>
    <w:unhideWhenUsed/>
    <w:rsid w:val="00232E00"/>
    <w:pPr>
      <w:spacing w:after="0"/>
      <w:ind w:left="660"/>
    </w:pPr>
    <w:rPr>
      <w:rFonts w:cstheme="minorHAnsi"/>
      <w:sz w:val="20"/>
      <w:szCs w:val="20"/>
    </w:rPr>
  </w:style>
  <w:style w:type="paragraph" w:styleId="TOC5">
    <w:name w:val="toc 5"/>
    <w:basedOn w:val="Normal"/>
    <w:next w:val="Normal"/>
    <w:autoRedefine/>
    <w:uiPriority w:val="39"/>
    <w:semiHidden/>
    <w:unhideWhenUsed/>
    <w:rsid w:val="00232E00"/>
    <w:pPr>
      <w:spacing w:after="0"/>
      <w:ind w:left="880"/>
    </w:pPr>
    <w:rPr>
      <w:rFonts w:cstheme="minorHAnsi"/>
      <w:sz w:val="20"/>
      <w:szCs w:val="20"/>
    </w:rPr>
  </w:style>
  <w:style w:type="paragraph" w:styleId="TOC6">
    <w:name w:val="toc 6"/>
    <w:basedOn w:val="Normal"/>
    <w:next w:val="Normal"/>
    <w:autoRedefine/>
    <w:uiPriority w:val="39"/>
    <w:semiHidden/>
    <w:unhideWhenUsed/>
    <w:rsid w:val="00232E00"/>
    <w:pPr>
      <w:spacing w:after="0"/>
      <w:ind w:left="1100"/>
    </w:pPr>
    <w:rPr>
      <w:rFonts w:cstheme="minorHAnsi"/>
      <w:sz w:val="20"/>
      <w:szCs w:val="20"/>
    </w:rPr>
  </w:style>
  <w:style w:type="paragraph" w:styleId="TOC7">
    <w:name w:val="toc 7"/>
    <w:basedOn w:val="Normal"/>
    <w:next w:val="Normal"/>
    <w:autoRedefine/>
    <w:uiPriority w:val="39"/>
    <w:semiHidden/>
    <w:unhideWhenUsed/>
    <w:rsid w:val="00232E00"/>
    <w:pPr>
      <w:spacing w:after="0"/>
      <w:ind w:left="1320"/>
    </w:pPr>
    <w:rPr>
      <w:rFonts w:cstheme="minorHAnsi"/>
      <w:sz w:val="20"/>
      <w:szCs w:val="20"/>
    </w:rPr>
  </w:style>
  <w:style w:type="paragraph" w:styleId="TOC8">
    <w:name w:val="toc 8"/>
    <w:basedOn w:val="Normal"/>
    <w:next w:val="Normal"/>
    <w:autoRedefine/>
    <w:uiPriority w:val="39"/>
    <w:semiHidden/>
    <w:unhideWhenUsed/>
    <w:rsid w:val="00232E00"/>
    <w:pPr>
      <w:spacing w:after="0"/>
      <w:ind w:left="1540"/>
    </w:pPr>
    <w:rPr>
      <w:rFonts w:cstheme="minorHAnsi"/>
      <w:sz w:val="20"/>
      <w:szCs w:val="20"/>
    </w:rPr>
  </w:style>
  <w:style w:type="paragraph" w:styleId="TOC9">
    <w:name w:val="toc 9"/>
    <w:basedOn w:val="Normal"/>
    <w:next w:val="Normal"/>
    <w:autoRedefine/>
    <w:uiPriority w:val="39"/>
    <w:semiHidden/>
    <w:unhideWhenUsed/>
    <w:rsid w:val="00232E00"/>
    <w:pPr>
      <w:spacing w:after="0"/>
      <w:ind w:left="1760"/>
    </w:pPr>
    <w:rPr>
      <w:rFonts w:cstheme="minorHAnsi"/>
      <w:sz w:val="20"/>
      <w:szCs w:val="20"/>
    </w:rPr>
  </w:style>
  <w:style w:type="character" w:customStyle="1" w:styleId="UnresolvedMention1">
    <w:name w:val="Unresolved Mention1"/>
    <w:basedOn w:val="DefaultParagraphFont"/>
    <w:uiPriority w:val="99"/>
    <w:rsid w:val="00FA015B"/>
    <w:rPr>
      <w:color w:val="605E5C"/>
      <w:shd w:val="clear" w:color="auto" w:fill="E1DFDD"/>
    </w:rPr>
  </w:style>
  <w:style w:type="character" w:customStyle="1" w:styleId="Mentionnonrsolue1">
    <w:name w:val="Mention non résolue1"/>
    <w:basedOn w:val="DefaultParagraphFont"/>
    <w:uiPriority w:val="99"/>
    <w:rsid w:val="00295EB9"/>
    <w:rPr>
      <w:color w:val="605E5C"/>
      <w:shd w:val="clear" w:color="auto" w:fill="E1DFDD"/>
    </w:rPr>
  </w:style>
  <w:style w:type="paragraph" w:customStyle="1" w:styleId="OvkEngniveau1">
    <w:name w:val="Ovk Eng niveau1"/>
    <w:basedOn w:val="Normal"/>
    <w:rsid w:val="00B85277"/>
    <w:pPr>
      <w:numPr>
        <w:numId w:val="20"/>
      </w:numPr>
      <w:spacing w:before="260" w:after="0" w:line="260" w:lineRule="atLeast"/>
    </w:pPr>
    <w:rPr>
      <w:rFonts w:ascii="Verdana" w:eastAsia="Times New Roman" w:hAnsi="Verdana"/>
      <w:b/>
      <w:caps/>
      <w:sz w:val="18"/>
      <w:lang w:val="en-GB"/>
    </w:rPr>
  </w:style>
  <w:style w:type="paragraph" w:customStyle="1" w:styleId="OvkEngniveau2">
    <w:name w:val="Ovk Eng niveau2"/>
    <w:basedOn w:val="OvkEngniveau1"/>
    <w:rsid w:val="00B85277"/>
    <w:pPr>
      <w:numPr>
        <w:ilvl w:val="1"/>
      </w:numPr>
      <w:tabs>
        <w:tab w:val="clear" w:pos="2382"/>
        <w:tab w:val="num" w:pos="1248"/>
      </w:tabs>
      <w:ind w:left="1248"/>
    </w:pPr>
    <w:rPr>
      <w:b w:val="0"/>
      <w:caps w:val="0"/>
    </w:rPr>
  </w:style>
  <w:style w:type="paragraph" w:customStyle="1" w:styleId="OvkEngniveau3">
    <w:name w:val="Ovk Eng niveau3"/>
    <w:basedOn w:val="OvkEngniveau2"/>
    <w:rsid w:val="00B85277"/>
    <w:pPr>
      <w:numPr>
        <w:ilvl w:val="2"/>
      </w:numPr>
      <w:spacing w:before="0"/>
    </w:pPr>
  </w:style>
  <w:style w:type="paragraph" w:customStyle="1" w:styleId="OvkEngniveau4">
    <w:name w:val="Ovk Eng niveau4"/>
    <w:basedOn w:val="OvkEngniveau3"/>
    <w:rsid w:val="00B85277"/>
    <w:pPr>
      <w:numPr>
        <w:ilvl w:val="3"/>
      </w:numPr>
    </w:pPr>
  </w:style>
  <w:style w:type="paragraph" w:customStyle="1" w:styleId="OvkEngniveau5">
    <w:name w:val="Ovk Eng niveau5"/>
    <w:basedOn w:val="OvkEngniveau4"/>
    <w:rsid w:val="00B85277"/>
    <w:pPr>
      <w:numPr>
        <w:ilvl w:val="4"/>
      </w:numPr>
    </w:pPr>
  </w:style>
  <w:style w:type="paragraph" w:customStyle="1" w:styleId="OvkEngniveau6">
    <w:name w:val="Ovk Eng niveau6"/>
    <w:basedOn w:val="OvkEngniveau5"/>
    <w:rsid w:val="00B85277"/>
    <w:pPr>
      <w:numPr>
        <w:ilvl w:val="5"/>
      </w:numPr>
    </w:pPr>
  </w:style>
  <w:style w:type="paragraph" w:customStyle="1" w:styleId="OvkEngniveau7">
    <w:name w:val="Ovk Eng niveau7"/>
    <w:basedOn w:val="OvkEngniveau6"/>
    <w:rsid w:val="00B85277"/>
    <w:pPr>
      <w:numPr>
        <w:ilvl w:val="6"/>
      </w:numPr>
    </w:pPr>
  </w:style>
  <w:style w:type="paragraph" w:customStyle="1" w:styleId="OvkEngniveau8">
    <w:name w:val="Ovk Eng niveau8"/>
    <w:basedOn w:val="OvkEngniveau7"/>
    <w:rsid w:val="00B85277"/>
    <w:pPr>
      <w:numPr>
        <w:ilvl w:val="7"/>
      </w:numPr>
    </w:pPr>
  </w:style>
  <w:style w:type="paragraph" w:customStyle="1" w:styleId="OvkEngniveau9">
    <w:name w:val="Ovk Eng niveau9"/>
    <w:basedOn w:val="OvkEngniveau8"/>
    <w:rsid w:val="00B85277"/>
    <w:pPr>
      <w:numPr>
        <w:ilvl w:val="8"/>
      </w:numPr>
    </w:pPr>
  </w:style>
  <w:style w:type="paragraph" w:styleId="NormalWeb">
    <w:name w:val="Normal (Web)"/>
    <w:basedOn w:val="Normal"/>
    <w:uiPriority w:val="99"/>
    <w:semiHidden/>
    <w:unhideWhenUsed/>
    <w:rsid w:val="0080391F"/>
    <w:pPr>
      <w:spacing w:before="100" w:beforeAutospacing="1" w:after="100" w:afterAutospacing="1"/>
    </w:pPr>
    <w:rPr>
      <w:rFonts w:ascii="Times New Roman" w:eastAsia="Times New Roman" w:hAnsi="Times New Roman"/>
      <w:sz w:val="24"/>
      <w:lang w:val="sv-SE"/>
    </w:rPr>
  </w:style>
  <w:style w:type="character" w:styleId="UnresolvedMention">
    <w:name w:val="Unresolved Mention"/>
    <w:basedOn w:val="DefaultParagraphFont"/>
    <w:uiPriority w:val="99"/>
    <w:rsid w:val="00B82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6673">
      <w:bodyDiv w:val="1"/>
      <w:marLeft w:val="0"/>
      <w:marRight w:val="0"/>
      <w:marTop w:val="0"/>
      <w:marBottom w:val="0"/>
      <w:divBdr>
        <w:top w:val="none" w:sz="0" w:space="0" w:color="auto"/>
        <w:left w:val="none" w:sz="0" w:space="0" w:color="auto"/>
        <w:bottom w:val="none" w:sz="0" w:space="0" w:color="auto"/>
        <w:right w:val="none" w:sz="0" w:space="0" w:color="auto"/>
      </w:divBdr>
    </w:div>
    <w:div w:id="211112506">
      <w:bodyDiv w:val="1"/>
      <w:marLeft w:val="0"/>
      <w:marRight w:val="0"/>
      <w:marTop w:val="0"/>
      <w:marBottom w:val="0"/>
      <w:divBdr>
        <w:top w:val="none" w:sz="0" w:space="0" w:color="auto"/>
        <w:left w:val="none" w:sz="0" w:space="0" w:color="auto"/>
        <w:bottom w:val="none" w:sz="0" w:space="0" w:color="auto"/>
        <w:right w:val="none" w:sz="0" w:space="0" w:color="auto"/>
      </w:divBdr>
      <w:divsChild>
        <w:div w:id="579565897">
          <w:marLeft w:val="274"/>
          <w:marRight w:val="0"/>
          <w:marTop w:val="100"/>
          <w:marBottom w:val="100"/>
          <w:divBdr>
            <w:top w:val="none" w:sz="0" w:space="0" w:color="auto"/>
            <w:left w:val="none" w:sz="0" w:space="0" w:color="auto"/>
            <w:bottom w:val="none" w:sz="0" w:space="0" w:color="auto"/>
            <w:right w:val="none" w:sz="0" w:space="0" w:color="auto"/>
          </w:divBdr>
        </w:div>
        <w:div w:id="841315152">
          <w:marLeft w:val="274"/>
          <w:marRight w:val="0"/>
          <w:marTop w:val="100"/>
          <w:marBottom w:val="100"/>
          <w:divBdr>
            <w:top w:val="none" w:sz="0" w:space="0" w:color="auto"/>
            <w:left w:val="none" w:sz="0" w:space="0" w:color="auto"/>
            <w:bottom w:val="none" w:sz="0" w:space="0" w:color="auto"/>
            <w:right w:val="none" w:sz="0" w:space="0" w:color="auto"/>
          </w:divBdr>
        </w:div>
        <w:div w:id="851842329">
          <w:marLeft w:val="274"/>
          <w:marRight w:val="0"/>
          <w:marTop w:val="100"/>
          <w:marBottom w:val="100"/>
          <w:divBdr>
            <w:top w:val="none" w:sz="0" w:space="0" w:color="auto"/>
            <w:left w:val="none" w:sz="0" w:space="0" w:color="auto"/>
            <w:bottom w:val="none" w:sz="0" w:space="0" w:color="auto"/>
            <w:right w:val="none" w:sz="0" w:space="0" w:color="auto"/>
          </w:divBdr>
        </w:div>
        <w:div w:id="1321156592">
          <w:marLeft w:val="274"/>
          <w:marRight w:val="0"/>
          <w:marTop w:val="100"/>
          <w:marBottom w:val="100"/>
          <w:divBdr>
            <w:top w:val="none" w:sz="0" w:space="0" w:color="auto"/>
            <w:left w:val="none" w:sz="0" w:space="0" w:color="auto"/>
            <w:bottom w:val="none" w:sz="0" w:space="0" w:color="auto"/>
            <w:right w:val="none" w:sz="0" w:space="0" w:color="auto"/>
          </w:divBdr>
        </w:div>
        <w:div w:id="1936285671">
          <w:marLeft w:val="274"/>
          <w:marRight w:val="0"/>
          <w:marTop w:val="100"/>
          <w:marBottom w:val="100"/>
          <w:divBdr>
            <w:top w:val="none" w:sz="0" w:space="0" w:color="auto"/>
            <w:left w:val="none" w:sz="0" w:space="0" w:color="auto"/>
            <w:bottom w:val="none" w:sz="0" w:space="0" w:color="auto"/>
            <w:right w:val="none" w:sz="0" w:space="0" w:color="auto"/>
          </w:divBdr>
        </w:div>
        <w:div w:id="2089423794">
          <w:marLeft w:val="274"/>
          <w:marRight w:val="0"/>
          <w:marTop w:val="100"/>
          <w:marBottom w:val="100"/>
          <w:divBdr>
            <w:top w:val="none" w:sz="0" w:space="0" w:color="auto"/>
            <w:left w:val="none" w:sz="0" w:space="0" w:color="auto"/>
            <w:bottom w:val="none" w:sz="0" w:space="0" w:color="auto"/>
            <w:right w:val="none" w:sz="0" w:space="0" w:color="auto"/>
          </w:divBdr>
        </w:div>
      </w:divsChild>
    </w:div>
    <w:div w:id="361323415">
      <w:bodyDiv w:val="1"/>
      <w:marLeft w:val="0"/>
      <w:marRight w:val="0"/>
      <w:marTop w:val="0"/>
      <w:marBottom w:val="0"/>
      <w:divBdr>
        <w:top w:val="none" w:sz="0" w:space="0" w:color="auto"/>
        <w:left w:val="none" w:sz="0" w:space="0" w:color="auto"/>
        <w:bottom w:val="none" w:sz="0" w:space="0" w:color="auto"/>
        <w:right w:val="none" w:sz="0" w:space="0" w:color="auto"/>
      </w:divBdr>
    </w:div>
    <w:div w:id="361783813">
      <w:bodyDiv w:val="1"/>
      <w:marLeft w:val="0"/>
      <w:marRight w:val="0"/>
      <w:marTop w:val="0"/>
      <w:marBottom w:val="0"/>
      <w:divBdr>
        <w:top w:val="none" w:sz="0" w:space="0" w:color="auto"/>
        <w:left w:val="none" w:sz="0" w:space="0" w:color="auto"/>
        <w:bottom w:val="none" w:sz="0" w:space="0" w:color="auto"/>
        <w:right w:val="none" w:sz="0" w:space="0" w:color="auto"/>
      </w:divBdr>
    </w:div>
    <w:div w:id="528763340">
      <w:bodyDiv w:val="1"/>
      <w:marLeft w:val="0"/>
      <w:marRight w:val="0"/>
      <w:marTop w:val="0"/>
      <w:marBottom w:val="0"/>
      <w:divBdr>
        <w:top w:val="none" w:sz="0" w:space="0" w:color="auto"/>
        <w:left w:val="none" w:sz="0" w:space="0" w:color="auto"/>
        <w:bottom w:val="none" w:sz="0" w:space="0" w:color="auto"/>
        <w:right w:val="none" w:sz="0" w:space="0" w:color="auto"/>
      </w:divBdr>
    </w:div>
    <w:div w:id="584581539">
      <w:bodyDiv w:val="1"/>
      <w:marLeft w:val="0"/>
      <w:marRight w:val="0"/>
      <w:marTop w:val="0"/>
      <w:marBottom w:val="0"/>
      <w:divBdr>
        <w:top w:val="none" w:sz="0" w:space="0" w:color="auto"/>
        <w:left w:val="none" w:sz="0" w:space="0" w:color="auto"/>
        <w:bottom w:val="none" w:sz="0" w:space="0" w:color="auto"/>
        <w:right w:val="none" w:sz="0" w:space="0" w:color="auto"/>
      </w:divBdr>
    </w:div>
    <w:div w:id="639766461">
      <w:bodyDiv w:val="1"/>
      <w:marLeft w:val="0"/>
      <w:marRight w:val="0"/>
      <w:marTop w:val="0"/>
      <w:marBottom w:val="0"/>
      <w:divBdr>
        <w:top w:val="none" w:sz="0" w:space="0" w:color="auto"/>
        <w:left w:val="none" w:sz="0" w:space="0" w:color="auto"/>
        <w:bottom w:val="none" w:sz="0" w:space="0" w:color="auto"/>
        <w:right w:val="none" w:sz="0" w:space="0" w:color="auto"/>
      </w:divBdr>
      <w:divsChild>
        <w:div w:id="953899796">
          <w:marLeft w:val="547"/>
          <w:marRight w:val="0"/>
          <w:marTop w:val="640"/>
          <w:marBottom w:val="0"/>
          <w:divBdr>
            <w:top w:val="none" w:sz="0" w:space="0" w:color="auto"/>
            <w:left w:val="none" w:sz="0" w:space="0" w:color="auto"/>
            <w:bottom w:val="none" w:sz="0" w:space="0" w:color="auto"/>
            <w:right w:val="none" w:sz="0" w:space="0" w:color="auto"/>
          </w:divBdr>
        </w:div>
        <w:div w:id="1134983981">
          <w:marLeft w:val="547"/>
          <w:marRight w:val="0"/>
          <w:marTop w:val="640"/>
          <w:marBottom w:val="0"/>
          <w:divBdr>
            <w:top w:val="none" w:sz="0" w:space="0" w:color="auto"/>
            <w:left w:val="none" w:sz="0" w:space="0" w:color="auto"/>
            <w:bottom w:val="none" w:sz="0" w:space="0" w:color="auto"/>
            <w:right w:val="none" w:sz="0" w:space="0" w:color="auto"/>
          </w:divBdr>
        </w:div>
        <w:div w:id="1748573350">
          <w:marLeft w:val="547"/>
          <w:marRight w:val="0"/>
          <w:marTop w:val="640"/>
          <w:marBottom w:val="0"/>
          <w:divBdr>
            <w:top w:val="none" w:sz="0" w:space="0" w:color="auto"/>
            <w:left w:val="none" w:sz="0" w:space="0" w:color="auto"/>
            <w:bottom w:val="none" w:sz="0" w:space="0" w:color="auto"/>
            <w:right w:val="none" w:sz="0" w:space="0" w:color="auto"/>
          </w:divBdr>
        </w:div>
        <w:div w:id="1409574325">
          <w:marLeft w:val="547"/>
          <w:marRight w:val="0"/>
          <w:marTop w:val="640"/>
          <w:marBottom w:val="0"/>
          <w:divBdr>
            <w:top w:val="none" w:sz="0" w:space="0" w:color="auto"/>
            <w:left w:val="none" w:sz="0" w:space="0" w:color="auto"/>
            <w:bottom w:val="none" w:sz="0" w:space="0" w:color="auto"/>
            <w:right w:val="none" w:sz="0" w:space="0" w:color="auto"/>
          </w:divBdr>
        </w:div>
        <w:div w:id="1988241289">
          <w:marLeft w:val="547"/>
          <w:marRight w:val="0"/>
          <w:marTop w:val="640"/>
          <w:marBottom w:val="0"/>
          <w:divBdr>
            <w:top w:val="none" w:sz="0" w:space="0" w:color="auto"/>
            <w:left w:val="none" w:sz="0" w:space="0" w:color="auto"/>
            <w:bottom w:val="none" w:sz="0" w:space="0" w:color="auto"/>
            <w:right w:val="none" w:sz="0" w:space="0" w:color="auto"/>
          </w:divBdr>
        </w:div>
        <w:div w:id="1757509563">
          <w:marLeft w:val="547"/>
          <w:marRight w:val="0"/>
          <w:marTop w:val="640"/>
          <w:marBottom w:val="0"/>
          <w:divBdr>
            <w:top w:val="none" w:sz="0" w:space="0" w:color="auto"/>
            <w:left w:val="none" w:sz="0" w:space="0" w:color="auto"/>
            <w:bottom w:val="none" w:sz="0" w:space="0" w:color="auto"/>
            <w:right w:val="none" w:sz="0" w:space="0" w:color="auto"/>
          </w:divBdr>
        </w:div>
        <w:div w:id="780026141">
          <w:marLeft w:val="547"/>
          <w:marRight w:val="0"/>
          <w:marTop w:val="640"/>
          <w:marBottom w:val="0"/>
          <w:divBdr>
            <w:top w:val="none" w:sz="0" w:space="0" w:color="auto"/>
            <w:left w:val="none" w:sz="0" w:space="0" w:color="auto"/>
            <w:bottom w:val="none" w:sz="0" w:space="0" w:color="auto"/>
            <w:right w:val="none" w:sz="0" w:space="0" w:color="auto"/>
          </w:divBdr>
        </w:div>
        <w:div w:id="2077320110">
          <w:marLeft w:val="547"/>
          <w:marRight w:val="0"/>
          <w:marTop w:val="640"/>
          <w:marBottom w:val="0"/>
          <w:divBdr>
            <w:top w:val="none" w:sz="0" w:space="0" w:color="auto"/>
            <w:left w:val="none" w:sz="0" w:space="0" w:color="auto"/>
            <w:bottom w:val="none" w:sz="0" w:space="0" w:color="auto"/>
            <w:right w:val="none" w:sz="0" w:space="0" w:color="auto"/>
          </w:divBdr>
        </w:div>
      </w:divsChild>
    </w:div>
    <w:div w:id="646711914">
      <w:bodyDiv w:val="1"/>
      <w:marLeft w:val="0"/>
      <w:marRight w:val="0"/>
      <w:marTop w:val="0"/>
      <w:marBottom w:val="0"/>
      <w:divBdr>
        <w:top w:val="none" w:sz="0" w:space="0" w:color="auto"/>
        <w:left w:val="none" w:sz="0" w:space="0" w:color="auto"/>
        <w:bottom w:val="none" w:sz="0" w:space="0" w:color="auto"/>
        <w:right w:val="none" w:sz="0" w:space="0" w:color="auto"/>
      </w:divBdr>
    </w:div>
    <w:div w:id="708073088">
      <w:bodyDiv w:val="1"/>
      <w:marLeft w:val="0"/>
      <w:marRight w:val="0"/>
      <w:marTop w:val="0"/>
      <w:marBottom w:val="0"/>
      <w:divBdr>
        <w:top w:val="none" w:sz="0" w:space="0" w:color="auto"/>
        <w:left w:val="none" w:sz="0" w:space="0" w:color="auto"/>
        <w:bottom w:val="none" w:sz="0" w:space="0" w:color="auto"/>
        <w:right w:val="none" w:sz="0" w:space="0" w:color="auto"/>
      </w:divBdr>
    </w:div>
    <w:div w:id="747580547">
      <w:bodyDiv w:val="1"/>
      <w:marLeft w:val="0"/>
      <w:marRight w:val="0"/>
      <w:marTop w:val="0"/>
      <w:marBottom w:val="0"/>
      <w:divBdr>
        <w:top w:val="none" w:sz="0" w:space="0" w:color="auto"/>
        <w:left w:val="none" w:sz="0" w:space="0" w:color="auto"/>
        <w:bottom w:val="none" w:sz="0" w:space="0" w:color="auto"/>
        <w:right w:val="none" w:sz="0" w:space="0" w:color="auto"/>
      </w:divBdr>
    </w:div>
    <w:div w:id="750271186">
      <w:bodyDiv w:val="1"/>
      <w:marLeft w:val="0"/>
      <w:marRight w:val="0"/>
      <w:marTop w:val="0"/>
      <w:marBottom w:val="0"/>
      <w:divBdr>
        <w:top w:val="none" w:sz="0" w:space="0" w:color="auto"/>
        <w:left w:val="none" w:sz="0" w:space="0" w:color="auto"/>
        <w:bottom w:val="none" w:sz="0" w:space="0" w:color="auto"/>
        <w:right w:val="none" w:sz="0" w:space="0" w:color="auto"/>
      </w:divBdr>
    </w:div>
    <w:div w:id="916986108">
      <w:bodyDiv w:val="1"/>
      <w:marLeft w:val="0"/>
      <w:marRight w:val="0"/>
      <w:marTop w:val="0"/>
      <w:marBottom w:val="0"/>
      <w:divBdr>
        <w:top w:val="none" w:sz="0" w:space="0" w:color="auto"/>
        <w:left w:val="none" w:sz="0" w:space="0" w:color="auto"/>
        <w:bottom w:val="none" w:sz="0" w:space="0" w:color="auto"/>
        <w:right w:val="none" w:sz="0" w:space="0" w:color="auto"/>
      </w:divBdr>
    </w:div>
    <w:div w:id="968245893">
      <w:bodyDiv w:val="1"/>
      <w:marLeft w:val="0"/>
      <w:marRight w:val="0"/>
      <w:marTop w:val="0"/>
      <w:marBottom w:val="0"/>
      <w:divBdr>
        <w:top w:val="none" w:sz="0" w:space="0" w:color="auto"/>
        <w:left w:val="none" w:sz="0" w:space="0" w:color="auto"/>
        <w:bottom w:val="none" w:sz="0" w:space="0" w:color="auto"/>
        <w:right w:val="none" w:sz="0" w:space="0" w:color="auto"/>
      </w:divBdr>
    </w:div>
    <w:div w:id="970475067">
      <w:bodyDiv w:val="1"/>
      <w:marLeft w:val="0"/>
      <w:marRight w:val="0"/>
      <w:marTop w:val="0"/>
      <w:marBottom w:val="0"/>
      <w:divBdr>
        <w:top w:val="none" w:sz="0" w:space="0" w:color="auto"/>
        <w:left w:val="none" w:sz="0" w:space="0" w:color="auto"/>
        <w:bottom w:val="none" w:sz="0" w:space="0" w:color="auto"/>
        <w:right w:val="none" w:sz="0" w:space="0" w:color="auto"/>
      </w:divBdr>
    </w:div>
    <w:div w:id="983393710">
      <w:bodyDiv w:val="1"/>
      <w:marLeft w:val="0"/>
      <w:marRight w:val="0"/>
      <w:marTop w:val="0"/>
      <w:marBottom w:val="0"/>
      <w:divBdr>
        <w:top w:val="none" w:sz="0" w:space="0" w:color="auto"/>
        <w:left w:val="none" w:sz="0" w:space="0" w:color="auto"/>
        <w:bottom w:val="none" w:sz="0" w:space="0" w:color="auto"/>
        <w:right w:val="none" w:sz="0" w:space="0" w:color="auto"/>
      </w:divBdr>
    </w:div>
    <w:div w:id="1085492624">
      <w:bodyDiv w:val="1"/>
      <w:marLeft w:val="0"/>
      <w:marRight w:val="0"/>
      <w:marTop w:val="0"/>
      <w:marBottom w:val="0"/>
      <w:divBdr>
        <w:top w:val="none" w:sz="0" w:space="0" w:color="auto"/>
        <w:left w:val="none" w:sz="0" w:space="0" w:color="auto"/>
        <w:bottom w:val="none" w:sz="0" w:space="0" w:color="auto"/>
        <w:right w:val="none" w:sz="0" w:space="0" w:color="auto"/>
      </w:divBdr>
    </w:div>
    <w:div w:id="1190992287">
      <w:bodyDiv w:val="1"/>
      <w:marLeft w:val="0"/>
      <w:marRight w:val="0"/>
      <w:marTop w:val="0"/>
      <w:marBottom w:val="0"/>
      <w:divBdr>
        <w:top w:val="none" w:sz="0" w:space="0" w:color="auto"/>
        <w:left w:val="none" w:sz="0" w:space="0" w:color="auto"/>
        <w:bottom w:val="none" w:sz="0" w:space="0" w:color="auto"/>
        <w:right w:val="none" w:sz="0" w:space="0" w:color="auto"/>
      </w:divBdr>
    </w:div>
    <w:div w:id="1264728792">
      <w:bodyDiv w:val="1"/>
      <w:marLeft w:val="0"/>
      <w:marRight w:val="0"/>
      <w:marTop w:val="0"/>
      <w:marBottom w:val="0"/>
      <w:divBdr>
        <w:top w:val="none" w:sz="0" w:space="0" w:color="auto"/>
        <w:left w:val="none" w:sz="0" w:space="0" w:color="auto"/>
        <w:bottom w:val="none" w:sz="0" w:space="0" w:color="auto"/>
        <w:right w:val="none" w:sz="0" w:space="0" w:color="auto"/>
      </w:divBdr>
      <w:divsChild>
        <w:div w:id="470634790">
          <w:marLeft w:val="1022"/>
          <w:marRight w:val="0"/>
          <w:marTop w:val="100"/>
          <w:marBottom w:val="100"/>
          <w:divBdr>
            <w:top w:val="none" w:sz="0" w:space="0" w:color="auto"/>
            <w:left w:val="none" w:sz="0" w:space="0" w:color="auto"/>
            <w:bottom w:val="none" w:sz="0" w:space="0" w:color="auto"/>
            <w:right w:val="none" w:sz="0" w:space="0" w:color="auto"/>
          </w:divBdr>
        </w:div>
        <w:div w:id="583033573">
          <w:marLeft w:val="1022"/>
          <w:marRight w:val="0"/>
          <w:marTop w:val="100"/>
          <w:marBottom w:val="100"/>
          <w:divBdr>
            <w:top w:val="none" w:sz="0" w:space="0" w:color="auto"/>
            <w:left w:val="none" w:sz="0" w:space="0" w:color="auto"/>
            <w:bottom w:val="none" w:sz="0" w:space="0" w:color="auto"/>
            <w:right w:val="none" w:sz="0" w:space="0" w:color="auto"/>
          </w:divBdr>
        </w:div>
        <w:div w:id="1510370915">
          <w:marLeft w:val="1022"/>
          <w:marRight w:val="0"/>
          <w:marTop w:val="100"/>
          <w:marBottom w:val="100"/>
          <w:divBdr>
            <w:top w:val="none" w:sz="0" w:space="0" w:color="auto"/>
            <w:left w:val="none" w:sz="0" w:space="0" w:color="auto"/>
            <w:bottom w:val="none" w:sz="0" w:space="0" w:color="auto"/>
            <w:right w:val="none" w:sz="0" w:space="0" w:color="auto"/>
          </w:divBdr>
        </w:div>
        <w:div w:id="1950896332">
          <w:marLeft w:val="1022"/>
          <w:marRight w:val="0"/>
          <w:marTop w:val="100"/>
          <w:marBottom w:val="100"/>
          <w:divBdr>
            <w:top w:val="none" w:sz="0" w:space="0" w:color="auto"/>
            <w:left w:val="none" w:sz="0" w:space="0" w:color="auto"/>
            <w:bottom w:val="none" w:sz="0" w:space="0" w:color="auto"/>
            <w:right w:val="none" w:sz="0" w:space="0" w:color="auto"/>
          </w:divBdr>
        </w:div>
        <w:div w:id="2125035961">
          <w:marLeft w:val="1022"/>
          <w:marRight w:val="0"/>
          <w:marTop w:val="100"/>
          <w:marBottom w:val="100"/>
          <w:divBdr>
            <w:top w:val="none" w:sz="0" w:space="0" w:color="auto"/>
            <w:left w:val="none" w:sz="0" w:space="0" w:color="auto"/>
            <w:bottom w:val="none" w:sz="0" w:space="0" w:color="auto"/>
            <w:right w:val="none" w:sz="0" w:space="0" w:color="auto"/>
          </w:divBdr>
        </w:div>
      </w:divsChild>
    </w:div>
    <w:div w:id="1463693059">
      <w:bodyDiv w:val="1"/>
      <w:marLeft w:val="0"/>
      <w:marRight w:val="0"/>
      <w:marTop w:val="0"/>
      <w:marBottom w:val="0"/>
      <w:divBdr>
        <w:top w:val="none" w:sz="0" w:space="0" w:color="auto"/>
        <w:left w:val="none" w:sz="0" w:space="0" w:color="auto"/>
        <w:bottom w:val="none" w:sz="0" w:space="0" w:color="auto"/>
        <w:right w:val="none" w:sz="0" w:space="0" w:color="auto"/>
      </w:divBdr>
    </w:div>
    <w:div w:id="1463696432">
      <w:bodyDiv w:val="1"/>
      <w:marLeft w:val="0"/>
      <w:marRight w:val="0"/>
      <w:marTop w:val="0"/>
      <w:marBottom w:val="0"/>
      <w:divBdr>
        <w:top w:val="none" w:sz="0" w:space="0" w:color="auto"/>
        <w:left w:val="none" w:sz="0" w:space="0" w:color="auto"/>
        <w:bottom w:val="none" w:sz="0" w:space="0" w:color="auto"/>
        <w:right w:val="none" w:sz="0" w:space="0" w:color="auto"/>
      </w:divBdr>
      <w:divsChild>
        <w:div w:id="601645986">
          <w:marLeft w:val="0"/>
          <w:marRight w:val="0"/>
          <w:marTop w:val="0"/>
          <w:marBottom w:val="0"/>
          <w:divBdr>
            <w:top w:val="none" w:sz="0" w:space="0" w:color="auto"/>
            <w:left w:val="none" w:sz="0" w:space="0" w:color="auto"/>
            <w:bottom w:val="none" w:sz="0" w:space="0" w:color="auto"/>
            <w:right w:val="none" w:sz="0" w:space="0" w:color="auto"/>
          </w:divBdr>
        </w:div>
        <w:div w:id="913049738">
          <w:marLeft w:val="0"/>
          <w:marRight w:val="0"/>
          <w:marTop w:val="0"/>
          <w:marBottom w:val="0"/>
          <w:divBdr>
            <w:top w:val="none" w:sz="0" w:space="0" w:color="auto"/>
            <w:left w:val="none" w:sz="0" w:space="0" w:color="auto"/>
            <w:bottom w:val="none" w:sz="0" w:space="0" w:color="auto"/>
            <w:right w:val="none" w:sz="0" w:space="0" w:color="auto"/>
          </w:divBdr>
        </w:div>
        <w:div w:id="1223563111">
          <w:marLeft w:val="0"/>
          <w:marRight w:val="0"/>
          <w:marTop w:val="0"/>
          <w:marBottom w:val="0"/>
          <w:divBdr>
            <w:top w:val="none" w:sz="0" w:space="0" w:color="auto"/>
            <w:left w:val="none" w:sz="0" w:space="0" w:color="auto"/>
            <w:bottom w:val="none" w:sz="0" w:space="0" w:color="auto"/>
            <w:right w:val="none" w:sz="0" w:space="0" w:color="auto"/>
          </w:divBdr>
        </w:div>
        <w:div w:id="1315137386">
          <w:marLeft w:val="0"/>
          <w:marRight w:val="0"/>
          <w:marTop w:val="0"/>
          <w:marBottom w:val="0"/>
          <w:divBdr>
            <w:top w:val="none" w:sz="0" w:space="0" w:color="auto"/>
            <w:left w:val="none" w:sz="0" w:space="0" w:color="auto"/>
            <w:bottom w:val="none" w:sz="0" w:space="0" w:color="auto"/>
            <w:right w:val="none" w:sz="0" w:space="0" w:color="auto"/>
          </w:divBdr>
        </w:div>
        <w:div w:id="1331635065">
          <w:marLeft w:val="0"/>
          <w:marRight w:val="0"/>
          <w:marTop w:val="0"/>
          <w:marBottom w:val="0"/>
          <w:divBdr>
            <w:top w:val="none" w:sz="0" w:space="0" w:color="auto"/>
            <w:left w:val="none" w:sz="0" w:space="0" w:color="auto"/>
            <w:bottom w:val="none" w:sz="0" w:space="0" w:color="auto"/>
            <w:right w:val="none" w:sz="0" w:space="0" w:color="auto"/>
          </w:divBdr>
        </w:div>
        <w:div w:id="1512573210">
          <w:marLeft w:val="0"/>
          <w:marRight w:val="0"/>
          <w:marTop w:val="0"/>
          <w:marBottom w:val="0"/>
          <w:divBdr>
            <w:top w:val="none" w:sz="0" w:space="0" w:color="auto"/>
            <w:left w:val="none" w:sz="0" w:space="0" w:color="auto"/>
            <w:bottom w:val="none" w:sz="0" w:space="0" w:color="auto"/>
            <w:right w:val="none" w:sz="0" w:space="0" w:color="auto"/>
          </w:divBdr>
        </w:div>
        <w:div w:id="1733575406">
          <w:marLeft w:val="0"/>
          <w:marRight w:val="0"/>
          <w:marTop w:val="0"/>
          <w:marBottom w:val="0"/>
          <w:divBdr>
            <w:top w:val="none" w:sz="0" w:space="0" w:color="auto"/>
            <w:left w:val="none" w:sz="0" w:space="0" w:color="auto"/>
            <w:bottom w:val="none" w:sz="0" w:space="0" w:color="auto"/>
            <w:right w:val="none" w:sz="0" w:space="0" w:color="auto"/>
          </w:divBdr>
        </w:div>
        <w:div w:id="1783262755">
          <w:marLeft w:val="0"/>
          <w:marRight w:val="0"/>
          <w:marTop w:val="0"/>
          <w:marBottom w:val="0"/>
          <w:divBdr>
            <w:top w:val="none" w:sz="0" w:space="0" w:color="auto"/>
            <w:left w:val="none" w:sz="0" w:space="0" w:color="auto"/>
            <w:bottom w:val="none" w:sz="0" w:space="0" w:color="auto"/>
            <w:right w:val="none" w:sz="0" w:space="0" w:color="auto"/>
          </w:divBdr>
        </w:div>
        <w:div w:id="2112698357">
          <w:marLeft w:val="0"/>
          <w:marRight w:val="0"/>
          <w:marTop w:val="0"/>
          <w:marBottom w:val="0"/>
          <w:divBdr>
            <w:top w:val="none" w:sz="0" w:space="0" w:color="auto"/>
            <w:left w:val="none" w:sz="0" w:space="0" w:color="auto"/>
            <w:bottom w:val="none" w:sz="0" w:space="0" w:color="auto"/>
            <w:right w:val="none" w:sz="0" w:space="0" w:color="auto"/>
          </w:divBdr>
        </w:div>
      </w:divsChild>
    </w:div>
    <w:div w:id="1517230835">
      <w:bodyDiv w:val="1"/>
      <w:marLeft w:val="0"/>
      <w:marRight w:val="0"/>
      <w:marTop w:val="0"/>
      <w:marBottom w:val="0"/>
      <w:divBdr>
        <w:top w:val="none" w:sz="0" w:space="0" w:color="auto"/>
        <w:left w:val="none" w:sz="0" w:space="0" w:color="auto"/>
        <w:bottom w:val="none" w:sz="0" w:space="0" w:color="auto"/>
        <w:right w:val="none" w:sz="0" w:space="0" w:color="auto"/>
      </w:divBdr>
    </w:div>
    <w:div w:id="1523277331">
      <w:bodyDiv w:val="1"/>
      <w:marLeft w:val="0"/>
      <w:marRight w:val="0"/>
      <w:marTop w:val="0"/>
      <w:marBottom w:val="0"/>
      <w:divBdr>
        <w:top w:val="none" w:sz="0" w:space="0" w:color="auto"/>
        <w:left w:val="none" w:sz="0" w:space="0" w:color="auto"/>
        <w:bottom w:val="none" w:sz="0" w:space="0" w:color="auto"/>
        <w:right w:val="none" w:sz="0" w:space="0" w:color="auto"/>
      </w:divBdr>
      <w:divsChild>
        <w:div w:id="336857343">
          <w:marLeft w:val="0"/>
          <w:marRight w:val="0"/>
          <w:marTop w:val="0"/>
          <w:marBottom w:val="0"/>
          <w:divBdr>
            <w:top w:val="none" w:sz="0" w:space="0" w:color="auto"/>
            <w:left w:val="none" w:sz="0" w:space="0" w:color="auto"/>
            <w:bottom w:val="none" w:sz="0" w:space="0" w:color="auto"/>
            <w:right w:val="none" w:sz="0" w:space="0" w:color="auto"/>
          </w:divBdr>
        </w:div>
        <w:div w:id="849561734">
          <w:marLeft w:val="0"/>
          <w:marRight w:val="0"/>
          <w:marTop w:val="0"/>
          <w:marBottom w:val="0"/>
          <w:divBdr>
            <w:top w:val="none" w:sz="0" w:space="0" w:color="auto"/>
            <w:left w:val="none" w:sz="0" w:space="0" w:color="auto"/>
            <w:bottom w:val="none" w:sz="0" w:space="0" w:color="auto"/>
            <w:right w:val="none" w:sz="0" w:space="0" w:color="auto"/>
          </w:divBdr>
        </w:div>
        <w:div w:id="1129201555">
          <w:marLeft w:val="0"/>
          <w:marRight w:val="0"/>
          <w:marTop w:val="0"/>
          <w:marBottom w:val="0"/>
          <w:divBdr>
            <w:top w:val="none" w:sz="0" w:space="0" w:color="auto"/>
            <w:left w:val="none" w:sz="0" w:space="0" w:color="auto"/>
            <w:bottom w:val="none" w:sz="0" w:space="0" w:color="auto"/>
            <w:right w:val="none" w:sz="0" w:space="0" w:color="auto"/>
          </w:divBdr>
        </w:div>
        <w:div w:id="1493064529">
          <w:marLeft w:val="0"/>
          <w:marRight w:val="0"/>
          <w:marTop w:val="0"/>
          <w:marBottom w:val="0"/>
          <w:divBdr>
            <w:top w:val="none" w:sz="0" w:space="0" w:color="auto"/>
            <w:left w:val="none" w:sz="0" w:space="0" w:color="auto"/>
            <w:bottom w:val="none" w:sz="0" w:space="0" w:color="auto"/>
            <w:right w:val="none" w:sz="0" w:space="0" w:color="auto"/>
          </w:divBdr>
        </w:div>
        <w:div w:id="1542783244">
          <w:marLeft w:val="0"/>
          <w:marRight w:val="0"/>
          <w:marTop w:val="0"/>
          <w:marBottom w:val="0"/>
          <w:divBdr>
            <w:top w:val="none" w:sz="0" w:space="0" w:color="auto"/>
            <w:left w:val="none" w:sz="0" w:space="0" w:color="auto"/>
            <w:bottom w:val="none" w:sz="0" w:space="0" w:color="auto"/>
            <w:right w:val="none" w:sz="0" w:space="0" w:color="auto"/>
          </w:divBdr>
        </w:div>
        <w:div w:id="1618220497">
          <w:marLeft w:val="0"/>
          <w:marRight w:val="0"/>
          <w:marTop w:val="0"/>
          <w:marBottom w:val="0"/>
          <w:divBdr>
            <w:top w:val="none" w:sz="0" w:space="0" w:color="auto"/>
            <w:left w:val="none" w:sz="0" w:space="0" w:color="auto"/>
            <w:bottom w:val="none" w:sz="0" w:space="0" w:color="auto"/>
            <w:right w:val="none" w:sz="0" w:space="0" w:color="auto"/>
          </w:divBdr>
        </w:div>
        <w:div w:id="1906211340">
          <w:marLeft w:val="0"/>
          <w:marRight w:val="0"/>
          <w:marTop w:val="0"/>
          <w:marBottom w:val="0"/>
          <w:divBdr>
            <w:top w:val="none" w:sz="0" w:space="0" w:color="auto"/>
            <w:left w:val="none" w:sz="0" w:space="0" w:color="auto"/>
            <w:bottom w:val="none" w:sz="0" w:space="0" w:color="auto"/>
            <w:right w:val="none" w:sz="0" w:space="0" w:color="auto"/>
          </w:divBdr>
        </w:div>
        <w:div w:id="1926185461">
          <w:marLeft w:val="0"/>
          <w:marRight w:val="0"/>
          <w:marTop w:val="0"/>
          <w:marBottom w:val="0"/>
          <w:divBdr>
            <w:top w:val="none" w:sz="0" w:space="0" w:color="auto"/>
            <w:left w:val="none" w:sz="0" w:space="0" w:color="auto"/>
            <w:bottom w:val="none" w:sz="0" w:space="0" w:color="auto"/>
            <w:right w:val="none" w:sz="0" w:space="0" w:color="auto"/>
          </w:divBdr>
        </w:div>
        <w:div w:id="1954441223">
          <w:marLeft w:val="0"/>
          <w:marRight w:val="0"/>
          <w:marTop w:val="0"/>
          <w:marBottom w:val="0"/>
          <w:divBdr>
            <w:top w:val="none" w:sz="0" w:space="0" w:color="auto"/>
            <w:left w:val="none" w:sz="0" w:space="0" w:color="auto"/>
            <w:bottom w:val="none" w:sz="0" w:space="0" w:color="auto"/>
            <w:right w:val="none" w:sz="0" w:space="0" w:color="auto"/>
          </w:divBdr>
        </w:div>
      </w:divsChild>
    </w:div>
    <w:div w:id="1596161895">
      <w:bodyDiv w:val="1"/>
      <w:marLeft w:val="0"/>
      <w:marRight w:val="0"/>
      <w:marTop w:val="0"/>
      <w:marBottom w:val="0"/>
      <w:divBdr>
        <w:top w:val="none" w:sz="0" w:space="0" w:color="auto"/>
        <w:left w:val="none" w:sz="0" w:space="0" w:color="auto"/>
        <w:bottom w:val="none" w:sz="0" w:space="0" w:color="auto"/>
        <w:right w:val="none" w:sz="0" w:space="0" w:color="auto"/>
      </w:divBdr>
    </w:div>
    <w:div w:id="1705473762">
      <w:bodyDiv w:val="1"/>
      <w:marLeft w:val="0"/>
      <w:marRight w:val="0"/>
      <w:marTop w:val="0"/>
      <w:marBottom w:val="0"/>
      <w:divBdr>
        <w:top w:val="none" w:sz="0" w:space="0" w:color="auto"/>
        <w:left w:val="none" w:sz="0" w:space="0" w:color="auto"/>
        <w:bottom w:val="none" w:sz="0" w:space="0" w:color="auto"/>
        <w:right w:val="none" w:sz="0" w:space="0" w:color="auto"/>
      </w:divBdr>
    </w:div>
    <w:div w:id="1769547705">
      <w:bodyDiv w:val="1"/>
      <w:marLeft w:val="0"/>
      <w:marRight w:val="0"/>
      <w:marTop w:val="0"/>
      <w:marBottom w:val="0"/>
      <w:divBdr>
        <w:top w:val="none" w:sz="0" w:space="0" w:color="auto"/>
        <w:left w:val="none" w:sz="0" w:space="0" w:color="auto"/>
        <w:bottom w:val="none" w:sz="0" w:space="0" w:color="auto"/>
        <w:right w:val="none" w:sz="0" w:space="0" w:color="auto"/>
      </w:divBdr>
    </w:div>
    <w:div w:id="1770269308">
      <w:bodyDiv w:val="1"/>
      <w:marLeft w:val="0"/>
      <w:marRight w:val="0"/>
      <w:marTop w:val="0"/>
      <w:marBottom w:val="0"/>
      <w:divBdr>
        <w:top w:val="none" w:sz="0" w:space="0" w:color="auto"/>
        <w:left w:val="none" w:sz="0" w:space="0" w:color="auto"/>
        <w:bottom w:val="none" w:sz="0" w:space="0" w:color="auto"/>
        <w:right w:val="none" w:sz="0" w:space="0" w:color="auto"/>
      </w:divBdr>
    </w:div>
    <w:div w:id="1800099772">
      <w:bodyDiv w:val="1"/>
      <w:marLeft w:val="0"/>
      <w:marRight w:val="0"/>
      <w:marTop w:val="0"/>
      <w:marBottom w:val="0"/>
      <w:divBdr>
        <w:top w:val="none" w:sz="0" w:space="0" w:color="auto"/>
        <w:left w:val="none" w:sz="0" w:space="0" w:color="auto"/>
        <w:bottom w:val="none" w:sz="0" w:space="0" w:color="auto"/>
        <w:right w:val="none" w:sz="0" w:space="0" w:color="auto"/>
      </w:divBdr>
    </w:div>
    <w:div w:id="1834105673">
      <w:bodyDiv w:val="1"/>
      <w:marLeft w:val="0"/>
      <w:marRight w:val="0"/>
      <w:marTop w:val="0"/>
      <w:marBottom w:val="0"/>
      <w:divBdr>
        <w:top w:val="none" w:sz="0" w:space="0" w:color="auto"/>
        <w:left w:val="none" w:sz="0" w:space="0" w:color="auto"/>
        <w:bottom w:val="none" w:sz="0" w:space="0" w:color="auto"/>
        <w:right w:val="none" w:sz="0" w:space="0" w:color="auto"/>
      </w:divBdr>
      <w:divsChild>
        <w:div w:id="244001852">
          <w:marLeft w:val="806"/>
          <w:marRight w:val="0"/>
          <w:marTop w:val="75"/>
          <w:marBottom w:val="0"/>
          <w:divBdr>
            <w:top w:val="none" w:sz="0" w:space="0" w:color="auto"/>
            <w:left w:val="none" w:sz="0" w:space="0" w:color="auto"/>
            <w:bottom w:val="none" w:sz="0" w:space="0" w:color="auto"/>
            <w:right w:val="none" w:sz="0" w:space="0" w:color="auto"/>
          </w:divBdr>
        </w:div>
        <w:div w:id="589704899">
          <w:marLeft w:val="274"/>
          <w:marRight w:val="0"/>
          <w:marTop w:val="150"/>
          <w:marBottom w:val="0"/>
          <w:divBdr>
            <w:top w:val="none" w:sz="0" w:space="0" w:color="auto"/>
            <w:left w:val="none" w:sz="0" w:space="0" w:color="auto"/>
            <w:bottom w:val="none" w:sz="0" w:space="0" w:color="auto"/>
            <w:right w:val="none" w:sz="0" w:space="0" w:color="auto"/>
          </w:divBdr>
        </w:div>
        <w:div w:id="593975733">
          <w:marLeft w:val="806"/>
          <w:marRight w:val="0"/>
          <w:marTop w:val="75"/>
          <w:marBottom w:val="0"/>
          <w:divBdr>
            <w:top w:val="none" w:sz="0" w:space="0" w:color="auto"/>
            <w:left w:val="none" w:sz="0" w:space="0" w:color="auto"/>
            <w:bottom w:val="none" w:sz="0" w:space="0" w:color="auto"/>
            <w:right w:val="none" w:sz="0" w:space="0" w:color="auto"/>
          </w:divBdr>
        </w:div>
        <w:div w:id="668557885">
          <w:marLeft w:val="274"/>
          <w:marRight w:val="0"/>
          <w:marTop w:val="150"/>
          <w:marBottom w:val="0"/>
          <w:divBdr>
            <w:top w:val="none" w:sz="0" w:space="0" w:color="auto"/>
            <w:left w:val="none" w:sz="0" w:space="0" w:color="auto"/>
            <w:bottom w:val="none" w:sz="0" w:space="0" w:color="auto"/>
            <w:right w:val="none" w:sz="0" w:space="0" w:color="auto"/>
          </w:divBdr>
        </w:div>
        <w:div w:id="1090078158">
          <w:marLeft w:val="806"/>
          <w:marRight w:val="0"/>
          <w:marTop w:val="75"/>
          <w:marBottom w:val="0"/>
          <w:divBdr>
            <w:top w:val="none" w:sz="0" w:space="0" w:color="auto"/>
            <w:left w:val="none" w:sz="0" w:space="0" w:color="auto"/>
            <w:bottom w:val="none" w:sz="0" w:space="0" w:color="auto"/>
            <w:right w:val="none" w:sz="0" w:space="0" w:color="auto"/>
          </w:divBdr>
        </w:div>
        <w:div w:id="1207983351">
          <w:marLeft w:val="806"/>
          <w:marRight w:val="0"/>
          <w:marTop w:val="75"/>
          <w:marBottom w:val="0"/>
          <w:divBdr>
            <w:top w:val="none" w:sz="0" w:space="0" w:color="auto"/>
            <w:left w:val="none" w:sz="0" w:space="0" w:color="auto"/>
            <w:bottom w:val="none" w:sz="0" w:space="0" w:color="auto"/>
            <w:right w:val="none" w:sz="0" w:space="0" w:color="auto"/>
          </w:divBdr>
        </w:div>
        <w:div w:id="1464155997">
          <w:marLeft w:val="274"/>
          <w:marRight w:val="0"/>
          <w:marTop w:val="150"/>
          <w:marBottom w:val="0"/>
          <w:divBdr>
            <w:top w:val="none" w:sz="0" w:space="0" w:color="auto"/>
            <w:left w:val="none" w:sz="0" w:space="0" w:color="auto"/>
            <w:bottom w:val="none" w:sz="0" w:space="0" w:color="auto"/>
            <w:right w:val="none" w:sz="0" w:space="0" w:color="auto"/>
          </w:divBdr>
        </w:div>
        <w:div w:id="1624117496">
          <w:marLeft w:val="806"/>
          <w:marRight w:val="0"/>
          <w:marTop w:val="75"/>
          <w:marBottom w:val="0"/>
          <w:divBdr>
            <w:top w:val="none" w:sz="0" w:space="0" w:color="auto"/>
            <w:left w:val="none" w:sz="0" w:space="0" w:color="auto"/>
            <w:bottom w:val="none" w:sz="0" w:space="0" w:color="auto"/>
            <w:right w:val="none" w:sz="0" w:space="0" w:color="auto"/>
          </w:divBdr>
        </w:div>
        <w:div w:id="1688676313">
          <w:marLeft w:val="274"/>
          <w:marRight w:val="0"/>
          <w:marTop w:val="150"/>
          <w:marBottom w:val="0"/>
          <w:divBdr>
            <w:top w:val="none" w:sz="0" w:space="0" w:color="auto"/>
            <w:left w:val="none" w:sz="0" w:space="0" w:color="auto"/>
            <w:bottom w:val="none" w:sz="0" w:space="0" w:color="auto"/>
            <w:right w:val="none" w:sz="0" w:space="0" w:color="auto"/>
          </w:divBdr>
        </w:div>
        <w:div w:id="1752387242">
          <w:marLeft w:val="274"/>
          <w:marRight w:val="0"/>
          <w:marTop w:val="150"/>
          <w:marBottom w:val="0"/>
          <w:divBdr>
            <w:top w:val="none" w:sz="0" w:space="0" w:color="auto"/>
            <w:left w:val="none" w:sz="0" w:space="0" w:color="auto"/>
            <w:bottom w:val="none" w:sz="0" w:space="0" w:color="auto"/>
            <w:right w:val="none" w:sz="0" w:space="0" w:color="auto"/>
          </w:divBdr>
        </w:div>
        <w:div w:id="1882790439">
          <w:marLeft w:val="274"/>
          <w:marRight w:val="0"/>
          <w:marTop w:val="150"/>
          <w:marBottom w:val="0"/>
          <w:divBdr>
            <w:top w:val="none" w:sz="0" w:space="0" w:color="auto"/>
            <w:left w:val="none" w:sz="0" w:space="0" w:color="auto"/>
            <w:bottom w:val="none" w:sz="0" w:space="0" w:color="auto"/>
            <w:right w:val="none" w:sz="0" w:space="0" w:color="auto"/>
          </w:divBdr>
        </w:div>
        <w:div w:id="2012680323">
          <w:marLeft w:val="806"/>
          <w:marRight w:val="0"/>
          <w:marTop w:val="75"/>
          <w:marBottom w:val="0"/>
          <w:divBdr>
            <w:top w:val="none" w:sz="0" w:space="0" w:color="auto"/>
            <w:left w:val="none" w:sz="0" w:space="0" w:color="auto"/>
            <w:bottom w:val="none" w:sz="0" w:space="0" w:color="auto"/>
            <w:right w:val="none" w:sz="0" w:space="0" w:color="auto"/>
          </w:divBdr>
        </w:div>
      </w:divsChild>
    </w:div>
    <w:div w:id="1844978651">
      <w:bodyDiv w:val="1"/>
      <w:marLeft w:val="0"/>
      <w:marRight w:val="0"/>
      <w:marTop w:val="0"/>
      <w:marBottom w:val="0"/>
      <w:divBdr>
        <w:top w:val="none" w:sz="0" w:space="0" w:color="auto"/>
        <w:left w:val="none" w:sz="0" w:space="0" w:color="auto"/>
        <w:bottom w:val="none" w:sz="0" w:space="0" w:color="auto"/>
        <w:right w:val="none" w:sz="0" w:space="0" w:color="auto"/>
      </w:divBdr>
      <w:divsChild>
        <w:div w:id="155272289">
          <w:marLeft w:val="1454"/>
          <w:marRight w:val="0"/>
          <w:marTop w:val="100"/>
          <w:marBottom w:val="100"/>
          <w:divBdr>
            <w:top w:val="none" w:sz="0" w:space="0" w:color="auto"/>
            <w:left w:val="none" w:sz="0" w:space="0" w:color="auto"/>
            <w:bottom w:val="none" w:sz="0" w:space="0" w:color="auto"/>
            <w:right w:val="none" w:sz="0" w:space="0" w:color="auto"/>
          </w:divBdr>
        </w:div>
        <w:div w:id="168522419">
          <w:marLeft w:val="2246"/>
          <w:marRight w:val="0"/>
          <w:marTop w:val="100"/>
          <w:marBottom w:val="100"/>
          <w:divBdr>
            <w:top w:val="none" w:sz="0" w:space="0" w:color="auto"/>
            <w:left w:val="none" w:sz="0" w:space="0" w:color="auto"/>
            <w:bottom w:val="none" w:sz="0" w:space="0" w:color="auto"/>
            <w:right w:val="none" w:sz="0" w:space="0" w:color="auto"/>
          </w:divBdr>
        </w:div>
        <w:div w:id="1162156804">
          <w:marLeft w:val="2246"/>
          <w:marRight w:val="0"/>
          <w:marTop w:val="100"/>
          <w:marBottom w:val="100"/>
          <w:divBdr>
            <w:top w:val="none" w:sz="0" w:space="0" w:color="auto"/>
            <w:left w:val="none" w:sz="0" w:space="0" w:color="auto"/>
            <w:bottom w:val="none" w:sz="0" w:space="0" w:color="auto"/>
            <w:right w:val="none" w:sz="0" w:space="0" w:color="auto"/>
          </w:divBdr>
        </w:div>
      </w:divsChild>
    </w:div>
    <w:div w:id="1971595618">
      <w:bodyDiv w:val="1"/>
      <w:marLeft w:val="0"/>
      <w:marRight w:val="0"/>
      <w:marTop w:val="0"/>
      <w:marBottom w:val="0"/>
      <w:divBdr>
        <w:top w:val="none" w:sz="0" w:space="0" w:color="auto"/>
        <w:left w:val="none" w:sz="0" w:space="0" w:color="auto"/>
        <w:bottom w:val="none" w:sz="0" w:space="0" w:color="auto"/>
        <w:right w:val="none" w:sz="0" w:space="0" w:color="auto"/>
      </w:divBdr>
      <w:divsChild>
        <w:div w:id="1581254873">
          <w:marLeft w:val="274"/>
          <w:marRight w:val="0"/>
          <w:marTop w:val="100"/>
          <w:marBottom w:val="100"/>
          <w:divBdr>
            <w:top w:val="none" w:sz="0" w:space="0" w:color="auto"/>
            <w:left w:val="none" w:sz="0" w:space="0" w:color="auto"/>
            <w:bottom w:val="none" w:sz="0" w:space="0" w:color="auto"/>
            <w:right w:val="none" w:sz="0" w:space="0" w:color="auto"/>
          </w:divBdr>
        </w:div>
        <w:div w:id="1705984198">
          <w:marLeft w:val="274"/>
          <w:marRight w:val="0"/>
          <w:marTop w:val="100"/>
          <w:marBottom w:val="100"/>
          <w:divBdr>
            <w:top w:val="none" w:sz="0" w:space="0" w:color="auto"/>
            <w:left w:val="none" w:sz="0" w:space="0" w:color="auto"/>
            <w:bottom w:val="none" w:sz="0" w:space="0" w:color="auto"/>
            <w:right w:val="none" w:sz="0" w:space="0" w:color="auto"/>
          </w:divBdr>
        </w:div>
        <w:div w:id="2034650124">
          <w:marLeft w:val="274"/>
          <w:marRight w:val="0"/>
          <w:marTop w:val="100"/>
          <w:marBottom w:val="100"/>
          <w:divBdr>
            <w:top w:val="none" w:sz="0" w:space="0" w:color="auto"/>
            <w:left w:val="none" w:sz="0" w:space="0" w:color="auto"/>
            <w:bottom w:val="none" w:sz="0" w:space="0" w:color="auto"/>
            <w:right w:val="none" w:sz="0" w:space="0" w:color="auto"/>
          </w:divBdr>
        </w:div>
        <w:div w:id="2036272698">
          <w:marLeft w:val="274"/>
          <w:marRight w:val="0"/>
          <w:marTop w:val="100"/>
          <w:marBottom w:val="100"/>
          <w:divBdr>
            <w:top w:val="none" w:sz="0" w:space="0" w:color="auto"/>
            <w:left w:val="none" w:sz="0" w:space="0" w:color="auto"/>
            <w:bottom w:val="none" w:sz="0" w:space="0" w:color="auto"/>
            <w:right w:val="none" w:sz="0" w:space="0" w:color="auto"/>
          </w:divBdr>
        </w:div>
      </w:divsChild>
    </w:div>
    <w:div w:id="2039575298">
      <w:bodyDiv w:val="1"/>
      <w:marLeft w:val="0"/>
      <w:marRight w:val="0"/>
      <w:marTop w:val="0"/>
      <w:marBottom w:val="0"/>
      <w:divBdr>
        <w:top w:val="none" w:sz="0" w:space="0" w:color="auto"/>
        <w:left w:val="none" w:sz="0" w:space="0" w:color="auto"/>
        <w:bottom w:val="none" w:sz="0" w:space="0" w:color="auto"/>
        <w:right w:val="none" w:sz="0" w:space="0" w:color="auto"/>
      </w:divBdr>
      <w:divsChild>
        <w:div w:id="372120113">
          <w:marLeft w:val="547"/>
          <w:marRight w:val="0"/>
          <w:marTop w:val="0"/>
          <w:marBottom w:val="0"/>
          <w:divBdr>
            <w:top w:val="none" w:sz="0" w:space="0" w:color="auto"/>
            <w:left w:val="none" w:sz="0" w:space="0" w:color="auto"/>
            <w:bottom w:val="none" w:sz="0" w:space="0" w:color="auto"/>
            <w:right w:val="none" w:sz="0" w:space="0" w:color="auto"/>
          </w:divBdr>
        </w:div>
        <w:div w:id="599723912">
          <w:marLeft w:val="547"/>
          <w:marRight w:val="0"/>
          <w:marTop w:val="0"/>
          <w:marBottom w:val="0"/>
          <w:divBdr>
            <w:top w:val="none" w:sz="0" w:space="0" w:color="auto"/>
            <w:left w:val="none" w:sz="0" w:space="0" w:color="auto"/>
            <w:bottom w:val="none" w:sz="0" w:space="0" w:color="auto"/>
            <w:right w:val="none" w:sz="0" w:space="0" w:color="auto"/>
          </w:divBdr>
        </w:div>
        <w:div w:id="1672298721">
          <w:marLeft w:val="547"/>
          <w:marRight w:val="0"/>
          <w:marTop w:val="0"/>
          <w:marBottom w:val="0"/>
          <w:divBdr>
            <w:top w:val="none" w:sz="0" w:space="0" w:color="auto"/>
            <w:left w:val="none" w:sz="0" w:space="0" w:color="auto"/>
            <w:bottom w:val="none" w:sz="0" w:space="0" w:color="auto"/>
            <w:right w:val="none" w:sz="0" w:space="0" w:color="auto"/>
          </w:divBdr>
        </w:div>
        <w:div w:id="1685010055">
          <w:marLeft w:val="547"/>
          <w:marRight w:val="0"/>
          <w:marTop w:val="0"/>
          <w:marBottom w:val="0"/>
          <w:divBdr>
            <w:top w:val="none" w:sz="0" w:space="0" w:color="auto"/>
            <w:left w:val="none" w:sz="0" w:space="0" w:color="auto"/>
            <w:bottom w:val="none" w:sz="0" w:space="0" w:color="auto"/>
            <w:right w:val="none" w:sz="0" w:space="0" w:color="auto"/>
          </w:divBdr>
        </w:div>
      </w:divsChild>
    </w:div>
    <w:div w:id="2042708105">
      <w:bodyDiv w:val="1"/>
      <w:marLeft w:val="0"/>
      <w:marRight w:val="0"/>
      <w:marTop w:val="0"/>
      <w:marBottom w:val="0"/>
      <w:divBdr>
        <w:top w:val="none" w:sz="0" w:space="0" w:color="auto"/>
        <w:left w:val="none" w:sz="0" w:space="0" w:color="auto"/>
        <w:bottom w:val="none" w:sz="0" w:space="0" w:color="auto"/>
        <w:right w:val="none" w:sz="0" w:space="0" w:color="auto"/>
      </w:divBdr>
    </w:div>
    <w:div w:id="2048480562">
      <w:bodyDiv w:val="1"/>
      <w:marLeft w:val="0"/>
      <w:marRight w:val="0"/>
      <w:marTop w:val="0"/>
      <w:marBottom w:val="0"/>
      <w:divBdr>
        <w:top w:val="none" w:sz="0" w:space="0" w:color="auto"/>
        <w:left w:val="none" w:sz="0" w:space="0" w:color="auto"/>
        <w:bottom w:val="none" w:sz="0" w:space="0" w:color="auto"/>
        <w:right w:val="none" w:sz="0" w:space="0" w:color="auto"/>
      </w:divBdr>
    </w:div>
    <w:div w:id="2083213322">
      <w:bodyDiv w:val="1"/>
      <w:marLeft w:val="0"/>
      <w:marRight w:val="0"/>
      <w:marTop w:val="0"/>
      <w:marBottom w:val="0"/>
      <w:divBdr>
        <w:top w:val="none" w:sz="0" w:space="0" w:color="auto"/>
        <w:left w:val="none" w:sz="0" w:space="0" w:color="auto"/>
        <w:bottom w:val="none" w:sz="0" w:space="0" w:color="auto"/>
        <w:right w:val="none" w:sz="0" w:space="0" w:color="auto"/>
      </w:divBdr>
    </w:div>
    <w:div w:id="21208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it.europa.eu" TargetMode="External"/><Relationship Id="rId18" Type="http://schemas.openxmlformats.org/officeDocument/2006/relationships/hyperlink" Target="mailto:catherine.bounsaythip@eitrawmaterials.eu"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beant.dijkstra@eitrawmaterials.e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itrawmaterials.eu/privacy-policy/"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katarina.oquist@eitrawmaterials.eu" TargetMode="External"/><Relationship Id="rId20" Type="http://schemas.openxmlformats.org/officeDocument/2006/relationships/hyperlink" Target="mailto:markus.klein@eitrawmaterials.e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lyyti.fi/reg/EIT_RawMaterialsACCELERATOR_Phase_II_956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yyti.fi/reg/EIT_RawMaterialsACCELERATOR_Phase_II_9560" TargetMode="External"/><Relationship Id="rId23" Type="http://schemas.openxmlformats.org/officeDocument/2006/relationships/hyperlink" Target="https://eitrawmaterials.eu/about-us/partners/"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mailto:julien.frey@eitrawmaterials.e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hyperlink" Target="mailto:lorena.jurado@eitrawmaterials.eu" TargetMode="External"/><Relationship Id="rId27" Type="http://schemas.openxmlformats.org/officeDocument/2006/relationships/header" Target="header3.xml"/><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16DF7-87BE-DC47-B4C0-0C5A236A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4502</Words>
  <Characters>25665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Start-up Booster Program - Call 2018 
Terms &amp; Conditions</vt:lpstr>
    </vt:vector>
  </TitlesOfParts>
  <Company>Ecorys UK</Company>
  <LinksUpToDate>false</LinksUpToDate>
  <CharactersWithSpaces>30107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 Booster Program - Call 2018 
Terms &amp; Conditions</dc:title>
  <dc:subject/>
  <dc:creator>EIT</dc:creator>
  <cp:keywords/>
  <dc:description/>
  <cp:lastModifiedBy>Katarina Öquist</cp:lastModifiedBy>
  <cp:revision>2</cp:revision>
  <cp:lastPrinted>2017-12-21T09:14:00Z</cp:lastPrinted>
  <dcterms:created xsi:type="dcterms:W3CDTF">2019-01-18T09:41:00Z</dcterms:created>
  <dcterms:modified xsi:type="dcterms:W3CDTF">2019-01-18T09:41:00Z</dcterms:modified>
</cp:coreProperties>
</file>