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FEA74" w14:textId="77777777" w:rsidR="00336773" w:rsidRDefault="00336773">
      <w:pPr>
        <w:pStyle w:val="BodyText"/>
        <w:rPr>
          <w:rFonts w:ascii="Times New Roman"/>
          <w:sz w:val="56"/>
        </w:rPr>
      </w:pPr>
    </w:p>
    <w:p w14:paraId="6FF248EB" w14:textId="77777777" w:rsidR="00336773" w:rsidRDefault="00336773">
      <w:pPr>
        <w:pStyle w:val="BodyText"/>
        <w:rPr>
          <w:rFonts w:ascii="Times New Roman"/>
          <w:sz w:val="56"/>
        </w:rPr>
      </w:pPr>
    </w:p>
    <w:p w14:paraId="3CE4450D" w14:textId="77777777" w:rsidR="00336773" w:rsidRDefault="00336773">
      <w:pPr>
        <w:pStyle w:val="BodyText"/>
        <w:rPr>
          <w:rFonts w:ascii="Times New Roman"/>
          <w:sz w:val="56"/>
        </w:rPr>
      </w:pPr>
    </w:p>
    <w:p w14:paraId="1C39C9EF" w14:textId="77777777" w:rsidR="00336773" w:rsidRDefault="00336773">
      <w:pPr>
        <w:pStyle w:val="BodyText"/>
        <w:spacing w:before="397"/>
        <w:rPr>
          <w:rFonts w:ascii="Times New Roman"/>
          <w:sz w:val="56"/>
        </w:rPr>
      </w:pPr>
    </w:p>
    <w:p w14:paraId="700490DD" w14:textId="07088A31" w:rsidR="00336773" w:rsidRDefault="0094439A">
      <w:pPr>
        <w:pStyle w:val="Heading1"/>
        <w:rPr>
          <w:spacing w:val="-2"/>
        </w:rPr>
      </w:pPr>
      <w:bookmarkStart w:id="0" w:name="Request_for_proposals:"/>
      <w:bookmarkEnd w:id="0"/>
      <w:r>
        <w:t>Request</w:t>
      </w:r>
      <w:r>
        <w:rPr>
          <w:spacing w:val="2"/>
        </w:rPr>
        <w:t xml:space="preserve"> </w:t>
      </w:r>
      <w:r>
        <w:t>for</w:t>
      </w:r>
      <w:r>
        <w:rPr>
          <w:spacing w:val="-1"/>
        </w:rPr>
        <w:t xml:space="preserve"> </w:t>
      </w:r>
      <w:r>
        <w:rPr>
          <w:spacing w:val="-2"/>
        </w:rPr>
        <w:t>proposal:</w:t>
      </w:r>
    </w:p>
    <w:p w14:paraId="2FD36D3C" w14:textId="77777777" w:rsidR="00A356D7" w:rsidRDefault="00A356D7">
      <w:pPr>
        <w:pStyle w:val="Heading1"/>
      </w:pPr>
    </w:p>
    <w:p w14:paraId="2C5AC777" w14:textId="65511F09" w:rsidR="005C2092" w:rsidRDefault="001D6A2E">
      <w:pPr>
        <w:pStyle w:val="Heading1"/>
        <w:rPr>
          <w:rFonts w:ascii="Arial" w:hAnsi="Arial" w:cs="Arial"/>
          <w:color w:val="1F487C"/>
        </w:rPr>
      </w:pPr>
      <w:bookmarkStart w:id="1" w:name="Educational_Technology_Platforms_and_Sol"/>
      <w:bookmarkEnd w:id="1"/>
      <w:r w:rsidRPr="0042506E">
        <w:rPr>
          <w:rFonts w:ascii="Arial" w:hAnsi="Arial" w:cs="Arial"/>
          <w:color w:val="1F487C"/>
        </w:rPr>
        <w:t>[</w:t>
      </w:r>
      <w:r w:rsidR="00D324B2" w:rsidRPr="0042506E">
        <w:rPr>
          <w:rFonts w:ascii="Arial" w:hAnsi="Arial" w:cs="Arial"/>
          <w:color w:val="1F487C"/>
        </w:rPr>
        <w:t xml:space="preserve">Cross </w:t>
      </w:r>
      <w:proofErr w:type="spellStart"/>
      <w:r w:rsidR="00D324B2" w:rsidRPr="0042506E">
        <w:rPr>
          <w:rFonts w:ascii="Arial" w:hAnsi="Arial" w:cs="Arial"/>
          <w:color w:val="1F487C"/>
        </w:rPr>
        <w:t>KIC</w:t>
      </w:r>
      <w:proofErr w:type="spellEnd"/>
      <w:r w:rsidR="00D324B2" w:rsidRPr="0042506E">
        <w:rPr>
          <w:rFonts w:ascii="Arial" w:hAnsi="Arial" w:cs="Arial"/>
          <w:color w:val="1F487C"/>
        </w:rPr>
        <w:t xml:space="preserve"> Education Cluster freelancer</w:t>
      </w:r>
      <w:r w:rsidR="00CA4018" w:rsidRPr="0042506E">
        <w:rPr>
          <w:rFonts w:ascii="Arial" w:hAnsi="Arial" w:cs="Arial"/>
          <w:color w:val="1F487C"/>
        </w:rPr>
        <w:t>]</w:t>
      </w:r>
    </w:p>
    <w:p w14:paraId="6604B4E4" w14:textId="77777777" w:rsidR="005C2092" w:rsidRDefault="005C2092">
      <w:pPr>
        <w:pStyle w:val="Heading1"/>
        <w:spacing w:before="241"/>
        <w:ind w:right="956"/>
      </w:pPr>
    </w:p>
    <w:p w14:paraId="15FCFA5E" w14:textId="77777777" w:rsidR="00336773" w:rsidRDefault="00336773">
      <w:pPr>
        <w:pStyle w:val="Heading1"/>
        <w:sectPr w:rsidR="00336773" w:rsidSect="007E31DD">
          <w:headerReference w:type="even" r:id="rId12"/>
          <w:headerReference w:type="default" r:id="rId13"/>
          <w:footerReference w:type="default" r:id="rId14"/>
          <w:headerReference w:type="first" r:id="rId15"/>
          <w:type w:val="continuous"/>
          <w:pgSz w:w="11910" w:h="16840"/>
          <w:pgMar w:top="1417" w:right="1417" w:bottom="1134" w:left="1417" w:header="714" w:footer="730" w:gutter="0"/>
          <w:pgNumType w:start="1"/>
          <w:cols w:space="720"/>
        </w:sectPr>
      </w:pPr>
    </w:p>
    <w:p w14:paraId="265B4335" w14:textId="140877FB" w:rsidR="00336773" w:rsidRPr="002A090C" w:rsidRDefault="0094439A" w:rsidP="002A090C">
      <w:pPr>
        <w:pStyle w:val="ListParagraph"/>
        <w:numPr>
          <w:ilvl w:val="0"/>
          <w:numId w:val="7"/>
        </w:numPr>
        <w:spacing w:before="1"/>
        <w:ind w:left="709" w:hanging="425"/>
        <w:rPr>
          <w:b/>
          <w:bCs/>
          <w:sz w:val="28"/>
          <w:szCs w:val="28"/>
        </w:rPr>
      </w:pPr>
      <w:bookmarkStart w:id="2" w:name="1._Table_of_contents"/>
      <w:bookmarkStart w:id="3" w:name="2._Overview_of__InnoEnergy"/>
      <w:bookmarkEnd w:id="2"/>
      <w:bookmarkEnd w:id="3"/>
      <w:r w:rsidRPr="002A090C">
        <w:rPr>
          <w:b/>
          <w:bCs/>
          <w:sz w:val="28"/>
          <w:szCs w:val="28"/>
        </w:rPr>
        <w:lastRenderedPageBreak/>
        <w:t>Overview</w:t>
      </w:r>
      <w:r w:rsidRPr="002A090C">
        <w:rPr>
          <w:b/>
          <w:bCs/>
          <w:spacing w:val="2"/>
          <w:sz w:val="28"/>
          <w:szCs w:val="28"/>
        </w:rPr>
        <w:t xml:space="preserve"> </w:t>
      </w:r>
      <w:r w:rsidRPr="002A090C">
        <w:rPr>
          <w:b/>
          <w:bCs/>
          <w:sz w:val="28"/>
          <w:szCs w:val="28"/>
        </w:rPr>
        <w:t>of</w:t>
      </w:r>
      <w:r w:rsidRPr="002A090C">
        <w:rPr>
          <w:b/>
          <w:bCs/>
          <w:spacing w:val="51"/>
          <w:sz w:val="28"/>
          <w:szCs w:val="28"/>
        </w:rPr>
        <w:t xml:space="preserve"> </w:t>
      </w:r>
      <w:r w:rsidR="00A87DE8" w:rsidRPr="002A090C">
        <w:rPr>
          <w:b/>
          <w:bCs/>
          <w:spacing w:val="-2"/>
          <w:sz w:val="28"/>
          <w:szCs w:val="28"/>
        </w:rPr>
        <w:t>EIT RawMaterials</w:t>
      </w:r>
    </w:p>
    <w:p w14:paraId="162E1283" w14:textId="77777777" w:rsidR="00336773" w:rsidRDefault="00336773" w:rsidP="00DF565C">
      <w:pPr>
        <w:pStyle w:val="BodyText"/>
        <w:spacing w:line="264" w:lineRule="auto"/>
        <w:ind w:right="4"/>
        <w:jc w:val="both"/>
      </w:pPr>
    </w:p>
    <w:p w14:paraId="24A4A646" w14:textId="77777777" w:rsidR="00CA4018" w:rsidRPr="00DF565C" w:rsidRDefault="00CA4018" w:rsidP="00DF565C">
      <w:pPr>
        <w:pStyle w:val="BodyText"/>
        <w:spacing w:line="264" w:lineRule="auto"/>
        <w:ind w:right="4"/>
        <w:jc w:val="both"/>
      </w:pPr>
      <w:r w:rsidRPr="00DF565C">
        <w:t>EIT RawMaterials is a ‘Knowledge and Innovation Communities’ (</w:t>
      </w:r>
      <w:proofErr w:type="spellStart"/>
      <w:r w:rsidRPr="00DF565C">
        <w:t>KICs</w:t>
      </w:r>
      <w:proofErr w:type="spellEnd"/>
      <w:r w:rsidRPr="00DF565C">
        <w:t xml:space="preserve">) created by the European Institute of Innovation and Technology (EIT), aimed at promoting innovation in the raw materials sector across Europe. Established in 2015, EIT RawMaterials works to secure the sustainable supply of raw materials to the European industry by driving innovation, education, and entrepreneurship along the entire raw materials value chain. </w:t>
      </w:r>
    </w:p>
    <w:p w14:paraId="5B8B8486" w14:textId="77777777" w:rsidR="00CA4018" w:rsidRPr="00DF565C" w:rsidRDefault="00CA4018" w:rsidP="00DF565C">
      <w:pPr>
        <w:pStyle w:val="BodyText"/>
        <w:spacing w:line="264" w:lineRule="auto"/>
        <w:ind w:right="4"/>
        <w:jc w:val="both"/>
      </w:pPr>
    </w:p>
    <w:p w14:paraId="1267F242" w14:textId="77777777" w:rsidR="00CA4018" w:rsidRPr="00DF565C" w:rsidRDefault="00CA4018" w:rsidP="00DF565C">
      <w:pPr>
        <w:pStyle w:val="BodyText"/>
        <w:spacing w:line="264" w:lineRule="auto"/>
        <w:ind w:right="4"/>
        <w:jc w:val="both"/>
      </w:pPr>
      <w:r w:rsidRPr="00DF565C">
        <w:t xml:space="preserve">We are a knowledge-driven business and a catalyst for industrial progress. Our offerings leverage our expertise and that of our network – the world's largest network in the raw [and advanced] materials sector – which includes companies at every stage of evolution, from start-ups to market leaders, along with leading international universities, research </w:t>
      </w:r>
      <w:proofErr w:type="spellStart"/>
      <w:r w:rsidRPr="00DF565C">
        <w:t>organisations</w:t>
      </w:r>
      <w:proofErr w:type="spellEnd"/>
      <w:r w:rsidRPr="00DF565C">
        <w:t>, and top experts and future talent from the sector.</w:t>
      </w:r>
    </w:p>
    <w:p w14:paraId="38C57ED5" w14:textId="77777777" w:rsidR="00CA4018" w:rsidRPr="00DF565C" w:rsidRDefault="00CA4018" w:rsidP="00DF565C">
      <w:pPr>
        <w:pStyle w:val="BodyText"/>
        <w:spacing w:line="264" w:lineRule="auto"/>
        <w:ind w:right="4"/>
        <w:jc w:val="both"/>
      </w:pPr>
    </w:p>
    <w:p w14:paraId="0B9F7558" w14:textId="77777777" w:rsidR="00CA4018" w:rsidRPr="00DF565C" w:rsidRDefault="00CA4018" w:rsidP="00DF565C">
      <w:pPr>
        <w:pStyle w:val="BodyText"/>
        <w:spacing w:line="264" w:lineRule="auto"/>
        <w:ind w:right="4"/>
        <w:jc w:val="both"/>
      </w:pPr>
      <w:r w:rsidRPr="00DF565C">
        <w:t>Our activities span from mining and mineral processing to material recycling and substitution, focusing on increasing resource efficiency and fostering a circular economy.</w:t>
      </w:r>
    </w:p>
    <w:p w14:paraId="7F655AC6" w14:textId="77777777" w:rsidR="00CA4018" w:rsidRPr="00DF565C" w:rsidRDefault="00CA4018" w:rsidP="00DF565C">
      <w:pPr>
        <w:pStyle w:val="BodyText"/>
        <w:spacing w:line="264" w:lineRule="auto"/>
        <w:ind w:right="4"/>
        <w:jc w:val="both"/>
      </w:pPr>
    </w:p>
    <w:p w14:paraId="6E586BC4" w14:textId="77777777" w:rsidR="00CA4018" w:rsidRPr="00DF565C" w:rsidRDefault="00CA4018" w:rsidP="00DF565C">
      <w:pPr>
        <w:pStyle w:val="BodyText"/>
        <w:spacing w:line="264" w:lineRule="auto"/>
        <w:ind w:right="4"/>
        <w:jc w:val="both"/>
      </w:pPr>
      <w:r w:rsidRPr="00DF565C">
        <w:t>We inform policy, apply knowledge, accelerate innovation, create opportunity, and unlock commercial value – for our partners and customers throughout the raw materials value chain to develop the raw materials sector as a strategic strength and foundation for a secure, sustainable future for Europe.</w:t>
      </w:r>
    </w:p>
    <w:p w14:paraId="512B388F" w14:textId="77777777" w:rsidR="00CA4018" w:rsidRPr="00DF565C" w:rsidRDefault="00CA4018" w:rsidP="00DF565C">
      <w:pPr>
        <w:pStyle w:val="BodyText"/>
        <w:spacing w:line="264" w:lineRule="auto"/>
        <w:ind w:right="4"/>
        <w:jc w:val="both"/>
      </w:pPr>
    </w:p>
    <w:p w14:paraId="5AF7D75C" w14:textId="0225B79F" w:rsidR="00CA4018" w:rsidRPr="00DF565C" w:rsidRDefault="00CA4018" w:rsidP="00DF565C">
      <w:pPr>
        <w:pStyle w:val="BodyText"/>
        <w:spacing w:line="264" w:lineRule="auto"/>
        <w:ind w:right="4"/>
        <w:jc w:val="both"/>
      </w:pPr>
      <w:r w:rsidRPr="00DF565C">
        <w:t>Our offerings are designed to help our partners and industry to be part of Europe’s strategic agenda to ensure supply chain security and make the ‘Green New Deal’ a reality that benefits the people of Europe and partner nations.</w:t>
      </w:r>
    </w:p>
    <w:p w14:paraId="39F231C0" w14:textId="77777777" w:rsidR="00CA4018" w:rsidRPr="00DF565C" w:rsidRDefault="00CA4018" w:rsidP="00DF565C">
      <w:pPr>
        <w:pStyle w:val="BodyText"/>
        <w:spacing w:line="264" w:lineRule="auto"/>
        <w:ind w:right="4"/>
        <w:jc w:val="both"/>
      </w:pPr>
    </w:p>
    <w:p w14:paraId="7FC7D5D7" w14:textId="0B2A66E3" w:rsidR="00CA4018" w:rsidRPr="00DF565C" w:rsidRDefault="00CA4018" w:rsidP="00DF565C">
      <w:pPr>
        <w:pStyle w:val="BodyText"/>
        <w:spacing w:line="264" w:lineRule="auto"/>
        <w:ind w:right="4"/>
        <w:jc w:val="both"/>
      </w:pPr>
      <w:r w:rsidRPr="00DF565C">
        <w:t>For more information about our company please visit the following website:</w:t>
      </w:r>
    </w:p>
    <w:p w14:paraId="18C87F3F" w14:textId="77777777" w:rsidR="00CA4018" w:rsidRPr="00DF565C" w:rsidRDefault="00CA4018" w:rsidP="007E31DD"/>
    <w:p w14:paraId="7B1C24E1" w14:textId="0536D2C7" w:rsidR="00CA4018" w:rsidRPr="00DF565C" w:rsidRDefault="00CA4018" w:rsidP="007E31DD">
      <w:hyperlink r:id="rId16" w:history="1">
        <w:r w:rsidRPr="00DF565C">
          <w:rPr>
            <w:rStyle w:val="Hyperlink"/>
          </w:rPr>
          <w:t>https://eitrawmaterials.eu/</w:t>
        </w:r>
      </w:hyperlink>
    </w:p>
    <w:p w14:paraId="5C550F40" w14:textId="77777777" w:rsidR="00CA4018" w:rsidRPr="00DF565C" w:rsidRDefault="00CA4018" w:rsidP="007E31DD"/>
    <w:p w14:paraId="75F214FB" w14:textId="77777777" w:rsidR="00CA4018" w:rsidRPr="00DF565C" w:rsidRDefault="00CA4018" w:rsidP="007E31DD"/>
    <w:p w14:paraId="078E6137" w14:textId="2B0A083B" w:rsidR="00336773" w:rsidRPr="002A090C" w:rsidRDefault="0094439A">
      <w:pPr>
        <w:pStyle w:val="ListParagraph"/>
        <w:numPr>
          <w:ilvl w:val="0"/>
          <w:numId w:val="7"/>
        </w:numPr>
        <w:tabs>
          <w:tab w:val="left" w:pos="699"/>
        </w:tabs>
        <w:spacing w:before="1"/>
        <w:ind w:left="699" w:hanging="359"/>
        <w:rPr>
          <w:b/>
          <w:bCs/>
          <w:sz w:val="28"/>
          <w:szCs w:val="28"/>
        </w:rPr>
      </w:pPr>
      <w:bookmarkStart w:id="4" w:name="3._Scope_of_work:_Educational_Technology"/>
      <w:bookmarkEnd w:id="4"/>
      <w:r w:rsidRPr="002A090C">
        <w:rPr>
          <w:b/>
          <w:bCs/>
          <w:sz w:val="28"/>
          <w:szCs w:val="28"/>
        </w:rPr>
        <w:t>Scope</w:t>
      </w:r>
      <w:r w:rsidRPr="002A090C">
        <w:rPr>
          <w:b/>
          <w:bCs/>
          <w:spacing w:val="-1"/>
          <w:sz w:val="28"/>
          <w:szCs w:val="28"/>
        </w:rPr>
        <w:t xml:space="preserve"> </w:t>
      </w:r>
      <w:r w:rsidRPr="002A090C">
        <w:rPr>
          <w:b/>
          <w:bCs/>
          <w:sz w:val="28"/>
          <w:szCs w:val="28"/>
        </w:rPr>
        <w:t>of</w:t>
      </w:r>
      <w:r w:rsidRPr="002A090C">
        <w:rPr>
          <w:b/>
          <w:bCs/>
          <w:spacing w:val="-2"/>
          <w:sz w:val="28"/>
          <w:szCs w:val="28"/>
        </w:rPr>
        <w:t xml:space="preserve"> </w:t>
      </w:r>
      <w:r w:rsidRPr="002A090C">
        <w:rPr>
          <w:b/>
          <w:bCs/>
          <w:sz w:val="28"/>
          <w:szCs w:val="28"/>
        </w:rPr>
        <w:t>work</w:t>
      </w:r>
    </w:p>
    <w:p w14:paraId="7C34393E" w14:textId="77777777" w:rsidR="00336773" w:rsidRDefault="0094439A">
      <w:pPr>
        <w:pStyle w:val="ListParagraph"/>
        <w:numPr>
          <w:ilvl w:val="1"/>
          <w:numId w:val="7"/>
        </w:numPr>
        <w:tabs>
          <w:tab w:val="left" w:pos="716"/>
        </w:tabs>
        <w:spacing w:before="266"/>
        <w:ind w:left="716" w:hanging="376"/>
        <w:rPr>
          <w:i/>
        </w:rPr>
      </w:pPr>
      <w:bookmarkStart w:id="5" w:name="3.1._General_Objectives"/>
      <w:bookmarkEnd w:id="5"/>
      <w:r>
        <w:rPr>
          <w:i/>
        </w:rPr>
        <w:t>General</w:t>
      </w:r>
      <w:r>
        <w:rPr>
          <w:i/>
          <w:spacing w:val="2"/>
        </w:rPr>
        <w:t xml:space="preserve"> </w:t>
      </w:r>
      <w:r>
        <w:rPr>
          <w:i/>
          <w:spacing w:val="-2"/>
        </w:rPr>
        <w:t>Objectives</w:t>
      </w:r>
    </w:p>
    <w:p w14:paraId="2B70CA90" w14:textId="324424C3" w:rsidR="00336773" w:rsidRDefault="00336773" w:rsidP="007E31DD">
      <w:pPr>
        <w:pStyle w:val="BodyText"/>
        <w:rPr>
          <w:sz w:val="20"/>
        </w:rPr>
      </w:pPr>
    </w:p>
    <w:p w14:paraId="26F5E525" w14:textId="3379259A" w:rsidR="00151B11" w:rsidRDefault="00ED209A" w:rsidP="00151B11">
      <w:pPr>
        <w:pStyle w:val="BodyText"/>
        <w:jc w:val="both"/>
      </w:pPr>
      <w:r w:rsidRPr="00ED209A">
        <w:t>The EIT Cross-</w:t>
      </w:r>
      <w:proofErr w:type="spellStart"/>
      <w:r w:rsidRPr="00ED209A">
        <w:t>KIC</w:t>
      </w:r>
      <w:proofErr w:type="spellEnd"/>
      <w:r w:rsidRPr="00ED209A">
        <w:t xml:space="preserve"> Entrepreneurial Education and Skills Cluster brings together nine Knowledge and Innovation Communities (</w:t>
      </w:r>
      <w:proofErr w:type="spellStart"/>
      <w:r w:rsidRPr="00ED209A">
        <w:t>KICs</w:t>
      </w:r>
      <w:proofErr w:type="spellEnd"/>
      <w:r w:rsidRPr="00ED209A">
        <w:t>) to deliver a comprehensive, unique, cross-sectoral educational offering that directly supports the Union of Skills and STEM Strategic Education Plan. The Cluster is coordinated by EIT RM and consists of f</w:t>
      </w:r>
      <w:r w:rsidR="000E4969">
        <w:t>ive</w:t>
      </w:r>
      <w:r w:rsidRPr="00ED209A">
        <w:t xml:space="preserve"> distinct initiatives</w:t>
      </w:r>
      <w:r w:rsidR="00E67FA3">
        <w:t>/Work Packages</w:t>
      </w:r>
      <w:r w:rsidRPr="00ED209A">
        <w:t xml:space="preserve">, each led by a different </w:t>
      </w:r>
      <w:proofErr w:type="spellStart"/>
      <w:r w:rsidRPr="00ED209A">
        <w:t>KIC</w:t>
      </w:r>
      <w:proofErr w:type="spellEnd"/>
      <w:r w:rsidRPr="00ED209A">
        <w:t>.</w:t>
      </w:r>
      <w:r w:rsidR="00CA5B05">
        <w:t xml:space="preserve"> </w:t>
      </w:r>
    </w:p>
    <w:p w14:paraId="41B476DD" w14:textId="77777777" w:rsidR="00CA5B05" w:rsidRDefault="00CA5B05" w:rsidP="00151B11">
      <w:pPr>
        <w:pStyle w:val="BodyText"/>
        <w:jc w:val="both"/>
      </w:pPr>
    </w:p>
    <w:p w14:paraId="59F0A842" w14:textId="77777777" w:rsidR="00853D30" w:rsidRDefault="00853D30" w:rsidP="00853D30">
      <w:pPr>
        <w:pStyle w:val="BodyText"/>
        <w:jc w:val="both"/>
      </w:pPr>
      <w:r>
        <w:t>Under the overall framework of the EIT Cross-</w:t>
      </w:r>
      <w:proofErr w:type="spellStart"/>
      <w:r>
        <w:t>KIC</w:t>
      </w:r>
      <w:proofErr w:type="spellEnd"/>
      <w:r>
        <w:t xml:space="preserve"> Entrepreneurial Education and Skills Cluster, EIT RM is looking for a freelancer to support us across the Work Packages where EIT RM has an important role.</w:t>
      </w:r>
    </w:p>
    <w:p w14:paraId="0073BF9A" w14:textId="77777777" w:rsidR="00853D30" w:rsidRDefault="00853D30" w:rsidP="00853D30">
      <w:pPr>
        <w:pStyle w:val="BodyText"/>
        <w:jc w:val="both"/>
      </w:pPr>
    </w:p>
    <w:p w14:paraId="000B4B36" w14:textId="0F82067F" w:rsidR="002250BA" w:rsidRDefault="00F26EC2" w:rsidP="00853D30">
      <w:pPr>
        <w:pStyle w:val="BodyText"/>
        <w:jc w:val="both"/>
      </w:pPr>
      <w:r>
        <w:t xml:space="preserve">The assignment would cover 15 hours per </w:t>
      </w:r>
      <w:r w:rsidR="007F599A">
        <w:t xml:space="preserve">week </w:t>
      </w:r>
      <w:r w:rsidR="00D972B2">
        <w:t xml:space="preserve">and would take place until the end of </w:t>
      </w:r>
      <w:r w:rsidR="00FD7CCD">
        <w:t>2026.</w:t>
      </w:r>
    </w:p>
    <w:p w14:paraId="58B2D249" w14:textId="77777777" w:rsidR="002250BA" w:rsidRDefault="002250BA" w:rsidP="00853D30">
      <w:pPr>
        <w:pStyle w:val="BodyText"/>
        <w:jc w:val="both"/>
      </w:pPr>
    </w:p>
    <w:p w14:paraId="51208B1F" w14:textId="77777777" w:rsidR="002250BA" w:rsidRDefault="002250BA" w:rsidP="00853D30">
      <w:pPr>
        <w:pStyle w:val="BodyText"/>
        <w:jc w:val="both"/>
      </w:pPr>
    </w:p>
    <w:p w14:paraId="77525E89" w14:textId="77777777" w:rsidR="002250BA" w:rsidRDefault="002250BA" w:rsidP="00853D30">
      <w:pPr>
        <w:pStyle w:val="BodyText"/>
        <w:jc w:val="both"/>
      </w:pPr>
    </w:p>
    <w:p w14:paraId="12761008" w14:textId="77777777" w:rsidR="002250BA" w:rsidRDefault="002250BA" w:rsidP="00853D30">
      <w:pPr>
        <w:pStyle w:val="BodyText"/>
        <w:jc w:val="both"/>
      </w:pPr>
    </w:p>
    <w:p w14:paraId="490B5056" w14:textId="6D0E3E70" w:rsidR="005C52BE" w:rsidRDefault="001D7E38" w:rsidP="005C52BE">
      <w:pPr>
        <w:pStyle w:val="BodyText"/>
      </w:pPr>
      <w:r>
        <w:lastRenderedPageBreak/>
        <w:t xml:space="preserve"> </w:t>
      </w:r>
    </w:p>
    <w:p w14:paraId="447EA2BC" w14:textId="77777777" w:rsidR="001D7E38" w:rsidRDefault="001D7E38" w:rsidP="005C52BE">
      <w:pPr>
        <w:pStyle w:val="BodyText"/>
      </w:pPr>
    </w:p>
    <w:p w14:paraId="27EFCCFB" w14:textId="77777777" w:rsidR="00336773" w:rsidRDefault="00336773">
      <w:pPr>
        <w:pStyle w:val="BodyText"/>
        <w:spacing w:before="99"/>
      </w:pPr>
    </w:p>
    <w:p w14:paraId="2C5A618C" w14:textId="17605761" w:rsidR="00336773" w:rsidRPr="007E31DD" w:rsidRDefault="0094439A">
      <w:pPr>
        <w:pStyle w:val="ListParagraph"/>
        <w:numPr>
          <w:ilvl w:val="1"/>
          <w:numId w:val="7"/>
        </w:numPr>
        <w:tabs>
          <w:tab w:val="left" w:pos="716"/>
        </w:tabs>
        <w:ind w:left="716" w:hanging="376"/>
        <w:rPr>
          <w:i/>
        </w:rPr>
      </w:pPr>
      <w:bookmarkStart w:id="6" w:name="3.2._Detailed_Work_Scope"/>
      <w:bookmarkEnd w:id="6"/>
      <w:r>
        <w:rPr>
          <w:i/>
        </w:rPr>
        <w:t>Detailed</w:t>
      </w:r>
      <w:r>
        <w:rPr>
          <w:i/>
          <w:spacing w:val="-5"/>
        </w:rPr>
        <w:t xml:space="preserve"> </w:t>
      </w:r>
      <w:r w:rsidR="00CA4018">
        <w:rPr>
          <w:i/>
          <w:spacing w:val="-4"/>
        </w:rPr>
        <w:t>Scope</w:t>
      </w:r>
      <w:r w:rsidR="00CA4018">
        <w:rPr>
          <w:i/>
        </w:rPr>
        <w:t xml:space="preserve"> of </w:t>
      </w:r>
      <w:r>
        <w:rPr>
          <w:i/>
        </w:rPr>
        <w:t>Work</w:t>
      </w:r>
      <w:r>
        <w:rPr>
          <w:i/>
          <w:spacing w:val="-2"/>
        </w:rPr>
        <w:t xml:space="preserve"> </w:t>
      </w:r>
    </w:p>
    <w:p w14:paraId="60DABC8D" w14:textId="77777777" w:rsidR="00456D30" w:rsidRPr="00456D30" w:rsidRDefault="00456D30" w:rsidP="00456D30">
      <w:pPr>
        <w:tabs>
          <w:tab w:val="left" w:pos="716"/>
        </w:tabs>
        <w:rPr>
          <w:rFonts w:ascii="Arial" w:hAnsi="Arial" w:cs="Arial"/>
          <w:highlight w:val="yellow"/>
        </w:rPr>
      </w:pPr>
    </w:p>
    <w:p w14:paraId="3462BBDD" w14:textId="65951629" w:rsidR="00151B11" w:rsidRPr="002D1460" w:rsidRDefault="00151B11" w:rsidP="00151B11">
      <w:pPr>
        <w:widowControl/>
        <w:tabs>
          <w:tab w:val="left" w:pos="1418"/>
        </w:tabs>
        <w:autoSpaceDE/>
        <w:autoSpaceDN/>
        <w:spacing w:after="240" w:line="264" w:lineRule="auto"/>
        <w:ind w:right="-284"/>
        <w:contextualSpacing/>
        <w:rPr>
          <w:u w:val="single"/>
        </w:rPr>
      </w:pPr>
      <w:r w:rsidRPr="002D1460">
        <w:rPr>
          <w:u w:val="single"/>
        </w:rPr>
        <w:t xml:space="preserve">Support the Cluster Coordinator in </w:t>
      </w:r>
      <w:r w:rsidR="002632DD" w:rsidRPr="002D1460">
        <w:rPr>
          <w:u w:val="single"/>
        </w:rPr>
        <w:t xml:space="preserve">times </w:t>
      </w:r>
      <w:r w:rsidR="007D1824" w:rsidRPr="002D1460">
        <w:rPr>
          <w:u w:val="single"/>
        </w:rPr>
        <w:t>of</w:t>
      </w:r>
      <w:r w:rsidR="002632DD" w:rsidRPr="002D1460">
        <w:rPr>
          <w:u w:val="single"/>
        </w:rPr>
        <w:t xml:space="preserve"> increased workload,</w:t>
      </w:r>
      <w:r w:rsidR="007D1824" w:rsidRPr="002D1460">
        <w:rPr>
          <w:u w:val="single"/>
        </w:rPr>
        <w:t xml:space="preserve"> related to </w:t>
      </w:r>
      <w:r w:rsidR="002632DD" w:rsidRPr="002D1460">
        <w:rPr>
          <w:u w:val="single"/>
        </w:rPr>
        <w:t>E</w:t>
      </w:r>
      <w:r w:rsidR="007D1824" w:rsidRPr="002D1460">
        <w:rPr>
          <w:u w:val="single"/>
        </w:rPr>
        <w:t xml:space="preserve">IT </w:t>
      </w:r>
      <w:r w:rsidRPr="002D1460">
        <w:rPr>
          <w:u w:val="single"/>
        </w:rPr>
        <w:t>periodic reporting and amendments:</w:t>
      </w:r>
    </w:p>
    <w:p w14:paraId="48550BC8" w14:textId="41C9A5C5" w:rsidR="000C64D3" w:rsidRDefault="006A35BB" w:rsidP="000C64D3">
      <w:pPr>
        <w:pStyle w:val="ListParagraph"/>
        <w:widowControl/>
        <w:numPr>
          <w:ilvl w:val="1"/>
          <w:numId w:val="16"/>
        </w:numPr>
        <w:tabs>
          <w:tab w:val="left" w:pos="1418"/>
        </w:tabs>
        <w:autoSpaceDE/>
        <w:autoSpaceDN/>
        <w:spacing w:after="240" w:line="264" w:lineRule="auto"/>
        <w:ind w:right="-284"/>
        <w:contextualSpacing/>
      </w:pPr>
      <w:r>
        <w:t>Support</w:t>
      </w:r>
      <w:r w:rsidR="00825355">
        <w:t xml:space="preserve"> in</w:t>
      </w:r>
      <w:r>
        <w:t xml:space="preserve"> c</w:t>
      </w:r>
      <w:r w:rsidR="00151B11">
        <w:t xml:space="preserve">ollecting </w:t>
      </w:r>
      <w:r w:rsidR="00491611">
        <w:t>input</w:t>
      </w:r>
      <w:r w:rsidR="00151B11">
        <w:t xml:space="preserve"> on budgets from all the W</w:t>
      </w:r>
      <w:r w:rsidR="00ED209A">
        <w:t xml:space="preserve">ork </w:t>
      </w:r>
      <w:r w:rsidR="00151B11">
        <w:t>P</w:t>
      </w:r>
      <w:r w:rsidR="00ED209A">
        <w:t>ackage</w:t>
      </w:r>
      <w:r w:rsidR="00151B11">
        <w:t xml:space="preserve">s and </w:t>
      </w:r>
      <w:r w:rsidR="006D382D">
        <w:t xml:space="preserve">in </w:t>
      </w:r>
      <w:r w:rsidR="00151B11">
        <w:t>preparing the consolidated version for the Cluster</w:t>
      </w:r>
      <w:r w:rsidR="00AD44AC">
        <w:t xml:space="preserve"> </w:t>
      </w:r>
      <w:r w:rsidR="00642B8C">
        <w:t>(</w:t>
      </w:r>
      <w:r w:rsidR="00AD44AC">
        <w:t>in alignment with Funding and Tenders Portal</w:t>
      </w:r>
      <w:r w:rsidR="00642B8C">
        <w:t>)</w:t>
      </w:r>
      <w:r w:rsidR="00AD44AC">
        <w:t>.</w:t>
      </w:r>
    </w:p>
    <w:p w14:paraId="4ACDD272" w14:textId="02617E82" w:rsidR="00151B11" w:rsidRDefault="008353D6" w:rsidP="00151B11">
      <w:pPr>
        <w:pStyle w:val="ListParagraph"/>
        <w:widowControl/>
        <w:numPr>
          <w:ilvl w:val="1"/>
          <w:numId w:val="16"/>
        </w:numPr>
        <w:tabs>
          <w:tab w:val="left" w:pos="1418"/>
        </w:tabs>
        <w:autoSpaceDE/>
        <w:autoSpaceDN/>
        <w:spacing w:after="240" w:line="264" w:lineRule="auto"/>
        <w:ind w:right="-284"/>
        <w:contextualSpacing/>
      </w:pPr>
      <w:r>
        <w:t>Support in c</w:t>
      </w:r>
      <w:r w:rsidR="00151B11">
        <w:t>ollecting input on content from all the W</w:t>
      </w:r>
      <w:r w:rsidR="00ED209A">
        <w:t xml:space="preserve">ork </w:t>
      </w:r>
      <w:r w:rsidR="00151B11">
        <w:t>P</w:t>
      </w:r>
      <w:r w:rsidR="00ED209A">
        <w:t>ackage</w:t>
      </w:r>
      <w:r w:rsidR="00151B11">
        <w:t>s and preparing a consolidated version of the Business Plan for the Cluster</w:t>
      </w:r>
      <w:r w:rsidR="00ED209A">
        <w:t>.</w:t>
      </w:r>
    </w:p>
    <w:p w14:paraId="550F2BFD" w14:textId="145FBB7B" w:rsidR="00151B11" w:rsidRDefault="00C304B0" w:rsidP="00151B11">
      <w:pPr>
        <w:pStyle w:val="ListParagraph"/>
        <w:widowControl/>
        <w:numPr>
          <w:ilvl w:val="1"/>
          <w:numId w:val="16"/>
        </w:numPr>
        <w:tabs>
          <w:tab w:val="left" w:pos="1418"/>
        </w:tabs>
        <w:autoSpaceDE/>
        <w:autoSpaceDN/>
        <w:spacing w:after="240" w:line="264" w:lineRule="auto"/>
        <w:ind w:right="-284"/>
        <w:contextualSpacing/>
      </w:pPr>
      <w:r>
        <w:t>Preparing clear</w:t>
      </w:r>
      <w:r w:rsidR="00151B11">
        <w:t xml:space="preserve"> timelin</w:t>
      </w:r>
      <w:r w:rsidR="00AD7BA8">
        <w:t>es for the Cluster</w:t>
      </w:r>
      <w:r w:rsidR="00151B11">
        <w:t xml:space="preserve"> to ensure all the inputs are collected and consolidated on time, working together with the Cluster Coordinator</w:t>
      </w:r>
    </w:p>
    <w:p w14:paraId="7FEF0F30" w14:textId="525B6F0D" w:rsidR="00151B11" w:rsidRDefault="00ED209A" w:rsidP="00151B11">
      <w:pPr>
        <w:pStyle w:val="ListParagraph"/>
        <w:widowControl/>
        <w:numPr>
          <w:ilvl w:val="1"/>
          <w:numId w:val="16"/>
        </w:numPr>
        <w:tabs>
          <w:tab w:val="left" w:pos="1418"/>
        </w:tabs>
        <w:autoSpaceDE/>
        <w:autoSpaceDN/>
        <w:spacing w:after="240" w:line="264" w:lineRule="auto"/>
        <w:ind w:right="-284"/>
        <w:contextualSpacing/>
      </w:pPr>
      <w:r>
        <w:t xml:space="preserve">Supporting the </w:t>
      </w:r>
      <w:r w:rsidR="00F45048">
        <w:t>Cluster C</w:t>
      </w:r>
      <w:r>
        <w:t xml:space="preserve">oordinator with the </w:t>
      </w:r>
      <w:r w:rsidR="006A35BB">
        <w:t>creation</w:t>
      </w:r>
      <w:r>
        <w:t xml:space="preserve"> of</w:t>
      </w:r>
      <w:r w:rsidR="006A35BB">
        <w:t xml:space="preserve"> mandatory</w:t>
      </w:r>
      <w:r>
        <w:t xml:space="preserve"> deliverables</w:t>
      </w:r>
    </w:p>
    <w:p w14:paraId="4D79FB3A" w14:textId="2E0BFC87" w:rsidR="00B73AA8" w:rsidRDefault="00B73AA8" w:rsidP="00151B11">
      <w:pPr>
        <w:pStyle w:val="ListParagraph"/>
        <w:widowControl/>
        <w:numPr>
          <w:ilvl w:val="1"/>
          <w:numId w:val="16"/>
        </w:numPr>
        <w:tabs>
          <w:tab w:val="left" w:pos="1418"/>
        </w:tabs>
        <w:autoSpaceDE/>
        <w:autoSpaceDN/>
        <w:spacing w:after="240" w:line="264" w:lineRule="auto"/>
        <w:ind w:right="-284"/>
        <w:contextualSpacing/>
      </w:pPr>
      <w:r>
        <w:t>Taking minutes of relevant meetings whe</w:t>
      </w:r>
      <w:r w:rsidR="00715A07">
        <w:t>n</w:t>
      </w:r>
      <w:r>
        <w:t xml:space="preserve"> necessary</w:t>
      </w:r>
    </w:p>
    <w:p w14:paraId="606C94A1" w14:textId="0A5FAE1D" w:rsidR="00715A07" w:rsidRDefault="006D382D" w:rsidP="00151B11">
      <w:pPr>
        <w:pStyle w:val="ListParagraph"/>
        <w:widowControl/>
        <w:numPr>
          <w:ilvl w:val="1"/>
          <w:numId w:val="16"/>
        </w:numPr>
        <w:tabs>
          <w:tab w:val="left" w:pos="1418"/>
        </w:tabs>
        <w:autoSpaceDE/>
        <w:autoSpaceDN/>
        <w:spacing w:after="240" w:line="264" w:lineRule="auto"/>
        <w:ind w:right="-284"/>
        <w:contextualSpacing/>
      </w:pPr>
      <w:r>
        <w:t xml:space="preserve">Preparation of templates for </w:t>
      </w:r>
      <w:r w:rsidR="00641363">
        <w:t>internal work of the Cluster</w:t>
      </w:r>
    </w:p>
    <w:p w14:paraId="42177B2D" w14:textId="77777777" w:rsidR="00151B11" w:rsidRDefault="00151B11" w:rsidP="00151B11">
      <w:pPr>
        <w:pStyle w:val="ListParagraph"/>
        <w:ind w:right="-284"/>
      </w:pPr>
    </w:p>
    <w:p w14:paraId="283ED934" w14:textId="4BA0DCB9" w:rsidR="00456D30" w:rsidRDefault="00456D30" w:rsidP="007E31DD">
      <w:pPr>
        <w:tabs>
          <w:tab w:val="left" w:pos="716"/>
        </w:tabs>
        <w:rPr>
          <w:rFonts w:ascii="Arial" w:hAnsi="Arial" w:cs="Arial"/>
        </w:rPr>
      </w:pPr>
    </w:p>
    <w:p w14:paraId="3BE66DFB" w14:textId="557FFF4C" w:rsidR="00151B11" w:rsidRPr="002D1460" w:rsidRDefault="00151B11" w:rsidP="00151B11">
      <w:pPr>
        <w:widowControl/>
        <w:tabs>
          <w:tab w:val="left" w:pos="1418"/>
        </w:tabs>
        <w:autoSpaceDE/>
        <w:autoSpaceDN/>
        <w:spacing w:after="240" w:line="264" w:lineRule="auto"/>
        <w:ind w:right="-284"/>
        <w:contextualSpacing/>
        <w:rPr>
          <w:u w:val="single"/>
        </w:rPr>
      </w:pPr>
      <w:bookmarkStart w:id="7" w:name="_Hlk180058510"/>
      <w:r w:rsidRPr="002D1460">
        <w:rPr>
          <w:u w:val="single"/>
        </w:rPr>
        <w:t>Work as the representative of EIT RawMaterials in W</w:t>
      </w:r>
      <w:r w:rsidR="00767372" w:rsidRPr="002D1460">
        <w:rPr>
          <w:u w:val="single"/>
        </w:rPr>
        <w:t xml:space="preserve">ork </w:t>
      </w:r>
      <w:r w:rsidRPr="002D1460">
        <w:rPr>
          <w:u w:val="single"/>
        </w:rPr>
        <w:t>P</w:t>
      </w:r>
      <w:r w:rsidR="00767372" w:rsidRPr="002D1460">
        <w:rPr>
          <w:u w:val="single"/>
        </w:rPr>
        <w:t xml:space="preserve">ackage </w:t>
      </w:r>
      <w:r w:rsidRPr="002D1460">
        <w:rPr>
          <w:u w:val="single"/>
        </w:rPr>
        <w:t>4 EIT Talent:</w:t>
      </w:r>
    </w:p>
    <w:bookmarkEnd w:id="7"/>
    <w:p w14:paraId="121604CA" w14:textId="7DE51073" w:rsidR="00151B11" w:rsidRDefault="00151B11" w:rsidP="00151B11">
      <w:pPr>
        <w:pStyle w:val="ListParagraph"/>
        <w:widowControl/>
        <w:numPr>
          <w:ilvl w:val="1"/>
          <w:numId w:val="16"/>
        </w:numPr>
        <w:tabs>
          <w:tab w:val="left" w:pos="1418"/>
        </w:tabs>
        <w:autoSpaceDE/>
        <w:autoSpaceDN/>
        <w:spacing w:after="240" w:line="264" w:lineRule="auto"/>
        <w:ind w:right="-284"/>
        <w:contextualSpacing/>
      </w:pPr>
      <w:r>
        <w:t xml:space="preserve">Regularly attend the bi-weekly </w:t>
      </w:r>
      <w:r w:rsidR="00ED209A">
        <w:t>W</w:t>
      </w:r>
      <w:r>
        <w:t xml:space="preserve">ork </w:t>
      </w:r>
      <w:r w:rsidR="00ED209A">
        <w:t>P</w:t>
      </w:r>
      <w:r>
        <w:t>ackage 4 meetings</w:t>
      </w:r>
      <w:r w:rsidR="000B0626">
        <w:t xml:space="preserve">, representing EIT RM and </w:t>
      </w:r>
      <w:r w:rsidR="00264425">
        <w:t>providing updates on activities and progress</w:t>
      </w:r>
    </w:p>
    <w:p w14:paraId="71C27240" w14:textId="34E30854" w:rsidR="00151B11" w:rsidRDefault="00151B11" w:rsidP="00151B11">
      <w:pPr>
        <w:pStyle w:val="ListParagraph"/>
        <w:widowControl/>
        <w:numPr>
          <w:ilvl w:val="1"/>
          <w:numId w:val="16"/>
        </w:numPr>
        <w:tabs>
          <w:tab w:val="left" w:pos="1418"/>
        </w:tabs>
        <w:autoSpaceDE/>
        <w:autoSpaceDN/>
        <w:spacing w:after="240" w:line="264" w:lineRule="auto"/>
        <w:ind w:right="-284"/>
        <w:contextualSpacing/>
      </w:pPr>
      <w:r>
        <w:t>Ensure requests for</w:t>
      </w:r>
      <w:r w:rsidR="00FE35DA">
        <w:t xml:space="preserve"> </w:t>
      </w:r>
      <w:r>
        <w:t>input from W</w:t>
      </w:r>
      <w:r w:rsidR="00825355">
        <w:t xml:space="preserve">ork </w:t>
      </w:r>
      <w:r>
        <w:t>P</w:t>
      </w:r>
      <w:r w:rsidR="00825355">
        <w:t>ackage</w:t>
      </w:r>
      <w:r>
        <w:t xml:space="preserve"> Lead are taken care of on time</w:t>
      </w:r>
    </w:p>
    <w:p w14:paraId="4BA5FC48" w14:textId="528FAFDA" w:rsidR="00151B11" w:rsidRDefault="004519D1" w:rsidP="00825355">
      <w:pPr>
        <w:pStyle w:val="ListParagraph"/>
        <w:widowControl/>
        <w:numPr>
          <w:ilvl w:val="1"/>
          <w:numId w:val="16"/>
        </w:numPr>
        <w:tabs>
          <w:tab w:val="left" w:pos="1418"/>
        </w:tabs>
        <w:autoSpaceDE/>
        <w:autoSpaceDN/>
        <w:spacing w:after="240" w:line="264" w:lineRule="auto"/>
        <w:ind w:right="-284"/>
        <w:contextualSpacing/>
      </w:pPr>
      <w:r>
        <w:t xml:space="preserve">Collaborate with the Work package lead </w:t>
      </w:r>
      <w:r w:rsidR="00846EF0">
        <w:t xml:space="preserve">and provide input on </w:t>
      </w:r>
      <w:r w:rsidR="00FE35DA">
        <w:t>startups</w:t>
      </w:r>
      <w:r w:rsidR="00846EF0">
        <w:t xml:space="preserve"> and interns </w:t>
      </w:r>
      <w:r w:rsidR="006B4EEE">
        <w:t xml:space="preserve">from EIT RM </w:t>
      </w:r>
      <w:r w:rsidR="005911A4">
        <w:t>that</w:t>
      </w:r>
      <w:r w:rsidR="00846EF0">
        <w:t xml:space="preserve"> would potentially </w:t>
      </w:r>
      <w:r w:rsidR="000C65E3">
        <w:t>cooperate in the Internship scheme</w:t>
      </w:r>
    </w:p>
    <w:p w14:paraId="4EC53EA2" w14:textId="057FB26B" w:rsidR="00192FF1" w:rsidRDefault="00825355" w:rsidP="00192FF1">
      <w:pPr>
        <w:pStyle w:val="ListParagraph"/>
        <w:widowControl/>
        <w:numPr>
          <w:ilvl w:val="1"/>
          <w:numId w:val="16"/>
        </w:numPr>
        <w:tabs>
          <w:tab w:val="left" w:pos="1418"/>
        </w:tabs>
        <w:autoSpaceDE/>
        <w:autoSpaceDN/>
        <w:spacing w:after="240" w:line="264" w:lineRule="auto"/>
        <w:ind w:right="-284"/>
        <w:contextualSpacing/>
      </w:pPr>
      <w:r>
        <w:t>Follow and report on the work relevant for the</w:t>
      </w:r>
      <w:r w:rsidR="00151B11">
        <w:t xml:space="preserve"> EIT RM Alumni community </w:t>
      </w:r>
    </w:p>
    <w:p w14:paraId="5E10100F" w14:textId="0AEBFBE2" w:rsidR="00237446" w:rsidRDefault="00237446" w:rsidP="00192FF1">
      <w:pPr>
        <w:pStyle w:val="ListParagraph"/>
        <w:widowControl/>
        <w:numPr>
          <w:ilvl w:val="1"/>
          <w:numId w:val="16"/>
        </w:numPr>
        <w:tabs>
          <w:tab w:val="left" w:pos="1418"/>
        </w:tabs>
        <w:autoSpaceDE/>
        <w:autoSpaceDN/>
        <w:spacing w:after="240" w:line="264" w:lineRule="auto"/>
        <w:ind w:right="-284"/>
        <w:contextualSpacing/>
      </w:pPr>
      <w:r>
        <w:t xml:space="preserve">Ensure effective communication with the rest of the WP4 </w:t>
      </w:r>
      <w:r w:rsidR="004519D1">
        <w:t>members</w:t>
      </w:r>
    </w:p>
    <w:p w14:paraId="10DF8977" w14:textId="5BA02F84" w:rsidR="00FE35DA" w:rsidRDefault="00FE35DA" w:rsidP="00192FF1">
      <w:pPr>
        <w:pStyle w:val="ListParagraph"/>
        <w:widowControl/>
        <w:numPr>
          <w:ilvl w:val="1"/>
          <w:numId w:val="16"/>
        </w:numPr>
        <w:tabs>
          <w:tab w:val="left" w:pos="1418"/>
        </w:tabs>
        <w:autoSpaceDE/>
        <w:autoSpaceDN/>
        <w:spacing w:after="240" w:line="264" w:lineRule="auto"/>
        <w:ind w:right="-284"/>
        <w:contextualSpacing/>
      </w:pPr>
      <w:r>
        <w:t>Provide regular updates to the Cluster Coordinator</w:t>
      </w:r>
      <w:r w:rsidR="00166BF7">
        <w:t xml:space="preserve"> on the developments in the Work Package</w:t>
      </w:r>
    </w:p>
    <w:p w14:paraId="5D6E8F1D" w14:textId="04B63D68" w:rsidR="00C23653" w:rsidRPr="002D1460" w:rsidRDefault="00C003D8" w:rsidP="0070309A">
      <w:pPr>
        <w:pStyle w:val="BodyText"/>
        <w:ind w:right="6"/>
        <w:jc w:val="both"/>
        <w:rPr>
          <w:u w:val="single"/>
        </w:rPr>
      </w:pPr>
      <w:r w:rsidRPr="002D1460">
        <w:rPr>
          <w:u w:val="single"/>
        </w:rPr>
        <w:t xml:space="preserve">Support </w:t>
      </w:r>
      <w:r w:rsidR="003651D9" w:rsidRPr="002D1460">
        <w:rPr>
          <w:u w:val="single"/>
        </w:rPr>
        <w:t xml:space="preserve">Work Package 2 - STEM </w:t>
      </w:r>
      <w:r w:rsidRPr="002D1460">
        <w:rPr>
          <w:u w:val="single"/>
        </w:rPr>
        <w:t>Tech Talent Induction</w:t>
      </w:r>
    </w:p>
    <w:p w14:paraId="21A1CC81" w14:textId="77777777" w:rsidR="00C003D8" w:rsidRDefault="00C003D8" w:rsidP="0070309A">
      <w:pPr>
        <w:pStyle w:val="BodyText"/>
        <w:ind w:right="6"/>
        <w:jc w:val="both"/>
      </w:pPr>
    </w:p>
    <w:p w14:paraId="495ACF34" w14:textId="4C3E503B" w:rsidR="00C003D8" w:rsidRDefault="00C003D8" w:rsidP="00C003D8">
      <w:pPr>
        <w:pStyle w:val="BodyText"/>
        <w:numPr>
          <w:ilvl w:val="0"/>
          <w:numId w:val="17"/>
        </w:numPr>
        <w:ind w:right="6"/>
        <w:jc w:val="both"/>
      </w:pPr>
      <w:r>
        <w:t>Support EIT RM colleague working on STEM Tech Talent Induction</w:t>
      </w:r>
      <w:r w:rsidR="005035E2">
        <w:t xml:space="preserve"> when workload is extremely high, mainly during preparation for events.</w:t>
      </w:r>
    </w:p>
    <w:p w14:paraId="408B33D7" w14:textId="77777777" w:rsidR="00336773" w:rsidRDefault="00336773" w:rsidP="00792C25">
      <w:pPr>
        <w:pStyle w:val="BodyText"/>
        <w:ind w:right="6"/>
      </w:pPr>
    </w:p>
    <w:p w14:paraId="0C7E9B37" w14:textId="77777777" w:rsidR="00336773" w:rsidRPr="002A090C" w:rsidRDefault="0094439A">
      <w:pPr>
        <w:pStyle w:val="ListParagraph"/>
        <w:numPr>
          <w:ilvl w:val="0"/>
          <w:numId w:val="7"/>
        </w:numPr>
        <w:tabs>
          <w:tab w:val="left" w:pos="1060"/>
        </w:tabs>
        <w:ind w:left="1060"/>
        <w:rPr>
          <w:b/>
          <w:bCs/>
          <w:sz w:val="28"/>
          <w:szCs w:val="28"/>
        </w:rPr>
      </w:pPr>
      <w:bookmarkStart w:id="8" w:name="4._Proposal_Process"/>
      <w:bookmarkEnd w:id="8"/>
      <w:r w:rsidRPr="002A090C">
        <w:rPr>
          <w:b/>
          <w:bCs/>
          <w:sz w:val="28"/>
          <w:szCs w:val="28"/>
        </w:rPr>
        <w:t>Proposal</w:t>
      </w:r>
      <w:r w:rsidRPr="002A090C">
        <w:rPr>
          <w:b/>
          <w:bCs/>
          <w:spacing w:val="4"/>
          <w:sz w:val="28"/>
          <w:szCs w:val="28"/>
        </w:rPr>
        <w:t xml:space="preserve"> </w:t>
      </w:r>
      <w:r w:rsidRPr="002A090C">
        <w:rPr>
          <w:b/>
          <w:bCs/>
          <w:spacing w:val="-2"/>
          <w:sz w:val="28"/>
          <w:szCs w:val="28"/>
        </w:rPr>
        <w:t>Process</w:t>
      </w:r>
    </w:p>
    <w:p w14:paraId="70154493" w14:textId="77777777" w:rsidR="00336773" w:rsidRDefault="0094439A">
      <w:pPr>
        <w:pStyle w:val="ListParagraph"/>
        <w:numPr>
          <w:ilvl w:val="1"/>
          <w:numId w:val="7"/>
        </w:numPr>
        <w:tabs>
          <w:tab w:val="left" w:pos="1135"/>
        </w:tabs>
        <w:spacing w:before="147"/>
        <w:ind w:left="1135"/>
        <w:rPr>
          <w:rFonts w:ascii="Calibri"/>
          <w:i/>
        </w:rPr>
      </w:pPr>
      <w:bookmarkStart w:id="9" w:name="4.1._Participation"/>
      <w:bookmarkEnd w:id="9"/>
      <w:r>
        <w:rPr>
          <w:i/>
          <w:spacing w:val="-2"/>
        </w:rPr>
        <w:t>Participation</w:t>
      </w:r>
    </w:p>
    <w:p w14:paraId="7AF4B30F" w14:textId="77777777" w:rsidR="00336773" w:rsidRDefault="0094439A" w:rsidP="00165325">
      <w:pPr>
        <w:spacing w:before="147"/>
        <w:jc w:val="both"/>
        <w:rPr>
          <w:spacing w:val="-2"/>
        </w:rPr>
      </w:pPr>
      <w:r>
        <w:t>Participation</w:t>
      </w:r>
      <w:r w:rsidRPr="00165325">
        <w:rPr>
          <w:spacing w:val="-3"/>
        </w:rPr>
        <w:t xml:space="preserve"> </w:t>
      </w:r>
      <w:r>
        <w:t>in</w:t>
      </w:r>
      <w:r w:rsidRPr="00165325">
        <w:rPr>
          <w:spacing w:val="-3"/>
        </w:rPr>
        <w:t xml:space="preserve"> </w:t>
      </w:r>
      <w:r>
        <w:t>this</w:t>
      </w:r>
      <w:r w:rsidRPr="00165325">
        <w:rPr>
          <w:spacing w:val="-3"/>
        </w:rPr>
        <w:t xml:space="preserve"> </w:t>
      </w:r>
      <w:r>
        <w:t>proposal</w:t>
      </w:r>
      <w:r w:rsidRPr="00165325">
        <w:rPr>
          <w:spacing w:val="-2"/>
        </w:rPr>
        <w:t xml:space="preserve"> </w:t>
      </w:r>
      <w:r>
        <w:t>procedure</w:t>
      </w:r>
      <w:r w:rsidRPr="00165325">
        <w:rPr>
          <w:spacing w:val="-1"/>
        </w:rPr>
        <w:t xml:space="preserve"> </w:t>
      </w:r>
      <w:r>
        <w:t>is</w:t>
      </w:r>
      <w:r w:rsidRPr="00165325">
        <w:rPr>
          <w:spacing w:val="-3"/>
        </w:rPr>
        <w:t xml:space="preserve"> </w:t>
      </w:r>
      <w:r>
        <w:t>open</w:t>
      </w:r>
      <w:r w:rsidRPr="00165325">
        <w:rPr>
          <w:spacing w:val="-3"/>
        </w:rPr>
        <w:t xml:space="preserve"> </w:t>
      </w:r>
      <w:r>
        <w:t>to</w:t>
      </w:r>
      <w:r w:rsidRPr="00165325">
        <w:rPr>
          <w:spacing w:val="-4"/>
        </w:rPr>
        <w:t xml:space="preserve"> </w:t>
      </w:r>
      <w:r>
        <w:t>all</w:t>
      </w:r>
      <w:r w:rsidRPr="00165325">
        <w:rPr>
          <w:spacing w:val="-1"/>
        </w:rPr>
        <w:t xml:space="preserve"> </w:t>
      </w:r>
      <w:r w:rsidRPr="00165325">
        <w:rPr>
          <w:spacing w:val="-2"/>
        </w:rPr>
        <w:t>tenderers.</w:t>
      </w:r>
    </w:p>
    <w:p w14:paraId="6A9A1F44" w14:textId="77777777" w:rsidR="00DE68C2" w:rsidRDefault="00DE68C2" w:rsidP="00165325">
      <w:pPr>
        <w:spacing w:before="147"/>
        <w:jc w:val="both"/>
      </w:pPr>
    </w:p>
    <w:p w14:paraId="0022E2A6" w14:textId="77777777" w:rsidR="00DE68C2" w:rsidRDefault="0094439A" w:rsidP="00165325">
      <w:pPr>
        <w:spacing w:before="61"/>
        <w:ind w:right="4"/>
        <w:jc w:val="both"/>
        <w:rPr>
          <w:spacing w:val="-13"/>
        </w:rPr>
      </w:pPr>
      <w:r>
        <w:t>All participants must sign the Tenderers’ declaration form attached and submit it with the proposal.</w:t>
      </w:r>
      <w:r w:rsidRPr="00165325">
        <w:rPr>
          <w:spacing w:val="-13"/>
        </w:rPr>
        <w:t xml:space="preserve"> </w:t>
      </w:r>
    </w:p>
    <w:p w14:paraId="188649CD" w14:textId="1B481FF8" w:rsidR="00336773" w:rsidRDefault="0094439A" w:rsidP="00165325">
      <w:pPr>
        <w:spacing w:before="61"/>
        <w:ind w:right="4"/>
        <w:jc w:val="both"/>
      </w:pPr>
      <w:r>
        <w:t>Please</w:t>
      </w:r>
      <w:r w:rsidRPr="00165325">
        <w:rPr>
          <w:spacing w:val="-12"/>
        </w:rPr>
        <w:t xml:space="preserve"> </w:t>
      </w:r>
      <w:r>
        <w:t>note</w:t>
      </w:r>
      <w:r w:rsidRPr="00165325">
        <w:rPr>
          <w:spacing w:val="-13"/>
        </w:rPr>
        <w:t xml:space="preserve"> </w:t>
      </w:r>
      <w:r>
        <w:t>that</w:t>
      </w:r>
      <w:r w:rsidRPr="00165325">
        <w:rPr>
          <w:spacing w:val="-12"/>
        </w:rPr>
        <w:t xml:space="preserve"> </w:t>
      </w:r>
      <w:r>
        <w:t>the</w:t>
      </w:r>
      <w:r w:rsidRPr="00165325">
        <w:rPr>
          <w:spacing w:val="-13"/>
        </w:rPr>
        <w:t xml:space="preserve"> </w:t>
      </w:r>
      <w:r>
        <w:t>tenderer</w:t>
      </w:r>
      <w:r w:rsidRPr="00165325">
        <w:rPr>
          <w:spacing w:val="-12"/>
        </w:rPr>
        <w:t xml:space="preserve"> </w:t>
      </w:r>
      <w:r>
        <w:t>may</w:t>
      </w:r>
      <w:r w:rsidRPr="00165325">
        <w:rPr>
          <w:spacing w:val="-13"/>
        </w:rPr>
        <w:t xml:space="preserve"> </w:t>
      </w:r>
      <w:r>
        <w:t>not</w:t>
      </w:r>
      <w:r w:rsidRPr="00165325">
        <w:rPr>
          <w:spacing w:val="-12"/>
        </w:rPr>
        <w:t xml:space="preserve"> </w:t>
      </w:r>
      <w:r>
        <w:t>modify</w:t>
      </w:r>
      <w:r w:rsidRPr="00165325">
        <w:rPr>
          <w:spacing w:val="-12"/>
        </w:rPr>
        <w:t xml:space="preserve"> </w:t>
      </w:r>
      <w:r>
        <w:t>the</w:t>
      </w:r>
      <w:r w:rsidRPr="00165325">
        <w:rPr>
          <w:spacing w:val="-13"/>
        </w:rPr>
        <w:t xml:space="preserve"> </w:t>
      </w:r>
      <w:r>
        <w:t>text,</w:t>
      </w:r>
      <w:r w:rsidRPr="00165325">
        <w:rPr>
          <w:spacing w:val="-12"/>
        </w:rPr>
        <w:t xml:space="preserve"> </w:t>
      </w:r>
      <w:r>
        <w:t>it</w:t>
      </w:r>
      <w:r w:rsidRPr="00165325">
        <w:rPr>
          <w:spacing w:val="-13"/>
        </w:rPr>
        <w:t xml:space="preserve"> </w:t>
      </w:r>
      <w:r w:rsidR="00DE68C2">
        <w:t>must</w:t>
      </w:r>
      <w:r w:rsidRPr="00165325">
        <w:rPr>
          <w:spacing w:val="-13"/>
        </w:rPr>
        <w:t xml:space="preserve"> </w:t>
      </w:r>
      <w:r>
        <w:t>be</w:t>
      </w:r>
      <w:r w:rsidRPr="00165325">
        <w:rPr>
          <w:spacing w:val="-12"/>
        </w:rPr>
        <w:t xml:space="preserve"> </w:t>
      </w:r>
      <w:r>
        <w:t>submitted</w:t>
      </w:r>
      <w:r w:rsidRPr="00165325">
        <w:rPr>
          <w:spacing w:val="-12"/>
        </w:rPr>
        <w:t xml:space="preserve"> </w:t>
      </w:r>
      <w:r>
        <w:t xml:space="preserve">signed as provided by </w:t>
      </w:r>
      <w:r w:rsidR="00165325">
        <w:t>EIT RawMaterials</w:t>
      </w:r>
      <w:r>
        <w:t xml:space="preserve"> attached to </w:t>
      </w:r>
      <w:r w:rsidR="00DE68C2">
        <w:t>this</w:t>
      </w:r>
      <w:r>
        <w:t xml:space="preserve"> request for proposal document.</w:t>
      </w:r>
    </w:p>
    <w:p w14:paraId="5509FB42" w14:textId="77777777" w:rsidR="001D7BF5" w:rsidRDefault="001D7BF5" w:rsidP="00165325">
      <w:pPr>
        <w:spacing w:before="61"/>
        <w:ind w:right="4"/>
        <w:jc w:val="both"/>
      </w:pPr>
    </w:p>
    <w:p w14:paraId="72CA00FB" w14:textId="77777777" w:rsidR="00336773" w:rsidRDefault="0094439A">
      <w:pPr>
        <w:pStyle w:val="ListParagraph"/>
        <w:numPr>
          <w:ilvl w:val="1"/>
          <w:numId w:val="7"/>
        </w:numPr>
        <w:tabs>
          <w:tab w:val="left" w:pos="1133"/>
        </w:tabs>
        <w:spacing w:before="119"/>
        <w:ind w:left="1133" w:hanging="718"/>
        <w:jc w:val="both"/>
        <w:rPr>
          <w:rFonts w:ascii="Calibri"/>
          <w:i/>
        </w:rPr>
      </w:pPr>
      <w:bookmarkStart w:id="10" w:name="4.2._Submission_of_proposal"/>
      <w:bookmarkEnd w:id="10"/>
      <w:r>
        <w:rPr>
          <w:i/>
        </w:rPr>
        <w:t>Submission</w:t>
      </w:r>
      <w:r>
        <w:rPr>
          <w:i/>
          <w:spacing w:val="-4"/>
        </w:rPr>
        <w:t xml:space="preserve"> </w:t>
      </w:r>
      <w:r>
        <w:rPr>
          <w:i/>
        </w:rPr>
        <w:t>of</w:t>
      </w:r>
      <w:r>
        <w:rPr>
          <w:i/>
          <w:spacing w:val="2"/>
        </w:rPr>
        <w:t xml:space="preserve"> </w:t>
      </w:r>
      <w:r>
        <w:rPr>
          <w:i/>
          <w:spacing w:val="-2"/>
        </w:rPr>
        <w:t>proposal</w:t>
      </w:r>
    </w:p>
    <w:p w14:paraId="4A949046" w14:textId="77777777" w:rsidR="00336773" w:rsidRDefault="00336773">
      <w:pPr>
        <w:pStyle w:val="BodyText"/>
        <w:spacing w:before="5"/>
        <w:rPr>
          <w:i/>
          <w:sz w:val="12"/>
        </w:rPr>
      </w:pPr>
    </w:p>
    <w:tbl>
      <w:tblPr>
        <w:tblStyle w:val="TableNormal1"/>
        <w:tblW w:w="0" w:type="auto"/>
        <w:tblInd w:w="3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49"/>
        <w:gridCol w:w="2976"/>
      </w:tblGrid>
      <w:tr w:rsidR="00165325" w14:paraId="39768780" w14:textId="77777777" w:rsidTr="00165325">
        <w:trPr>
          <w:trHeight w:val="590"/>
        </w:trPr>
        <w:tc>
          <w:tcPr>
            <w:tcW w:w="5749" w:type="dxa"/>
          </w:tcPr>
          <w:p w14:paraId="406FA745" w14:textId="45F4FC2D" w:rsidR="00165325" w:rsidRDefault="00260DAC" w:rsidP="00260DAC">
            <w:pPr>
              <w:pStyle w:val="TableParagraph"/>
              <w:spacing w:before="120"/>
              <w:ind w:left="425" w:right="556"/>
              <w:jc w:val="center"/>
              <w:rPr>
                <w:rFonts w:ascii="Times New Roman"/>
              </w:rPr>
            </w:pPr>
            <w:r w:rsidRPr="00260DAC">
              <w:rPr>
                <w:spacing w:val="-4"/>
              </w:rPr>
              <w:lastRenderedPageBreak/>
              <w:t>EVENT</w:t>
            </w:r>
          </w:p>
        </w:tc>
        <w:tc>
          <w:tcPr>
            <w:tcW w:w="2976" w:type="dxa"/>
          </w:tcPr>
          <w:p w14:paraId="1670D3BE" w14:textId="77777777" w:rsidR="00165325" w:rsidRDefault="00165325" w:rsidP="00260DAC">
            <w:pPr>
              <w:pStyle w:val="TableParagraph"/>
              <w:spacing w:before="1"/>
              <w:ind w:left="425" w:right="555"/>
              <w:jc w:val="center"/>
            </w:pPr>
            <w:r>
              <w:rPr>
                <w:spacing w:val="-4"/>
              </w:rPr>
              <w:t>DATE</w:t>
            </w:r>
          </w:p>
          <w:p w14:paraId="0177D30E" w14:textId="77777777" w:rsidR="00165325" w:rsidRDefault="00165325" w:rsidP="00260DAC">
            <w:pPr>
              <w:pStyle w:val="TableParagraph"/>
              <w:spacing w:before="26"/>
              <w:ind w:left="425" w:right="555"/>
              <w:jc w:val="center"/>
            </w:pPr>
            <w:r>
              <w:t>(Calendar</w:t>
            </w:r>
            <w:r>
              <w:rPr>
                <w:spacing w:val="-3"/>
              </w:rPr>
              <w:t xml:space="preserve"> </w:t>
            </w:r>
            <w:r>
              <w:rPr>
                <w:spacing w:val="-2"/>
              </w:rPr>
              <w:t>dates)</w:t>
            </w:r>
          </w:p>
        </w:tc>
      </w:tr>
      <w:tr w:rsidR="00165325" w14:paraId="740D5F8F" w14:textId="77777777" w:rsidTr="00165325">
        <w:trPr>
          <w:trHeight w:val="534"/>
        </w:trPr>
        <w:tc>
          <w:tcPr>
            <w:tcW w:w="5749" w:type="dxa"/>
          </w:tcPr>
          <w:p w14:paraId="1338F9F1" w14:textId="68DD67AE" w:rsidR="00165325" w:rsidRDefault="00165325">
            <w:pPr>
              <w:pStyle w:val="TableParagraph"/>
              <w:spacing w:before="120"/>
              <w:ind w:left="92"/>
            </w:pPr>
            <w:r>
              <w:t>Publishing the</w:t>
            </w:r>
            <w:r>
              <w:rPr>
                <w:spacing w:val="-1"/>
              </w:rPr>
              <w:t xml:space="preserve"> </w:t>
            </w:r>
            <w:r>
              <w:t>RFP</w:t>
            </w:r>
            <w:r>
              <w:rPr>
                <w:spacing w:val="-3"/>
              </w:rPr>
              <w:t xml:space="preserve"> </w:t>
            </w:r>
            <w:r>
              <w:t>on</w:t>
            </w:r>
            <w:r>
              <w:rPr>
                <w:spacing w:val="-1"/>
              </w:rPr>
              <w:t xml:space="preserve"> </w:t>
            </w:r>
            <w:bookmarkStart w:id="11" w:name="_Hlk197894854"/>
            <w:r>
              <w:t>EIT RawMaterials</w:t>
            </w:r>
            <w:r>
              <w:rPr>
                <w:spacing w:val="-3"/>
              </w:rPr>
              <w:t xml:space="preserve"> </w:t>
            </w:r>
            <w:bookmarkEnd w:id="11"/>
            <w:r>
              <w:rPr>
                <w:spacing w:val="-2"/>
              </w:rPr>
              <w:t>website</w:t>
            </w:r>
          </w:p>
        </w:tc>
        <w:tc>
          <w:tcPr>
            <w:tcW w:w="2976" w:type="dxa"/>
          </w:tcPr>
          <w:p w14:paraId="0BD94E1F" w14:textId="06864D05" w:rsidR="00165325" w:rsidRPr="005769F2" w:rsidRDefault="00825355" w:rsidP="00260DAC">
            <w:pPr>
              <w:pStyle w:val="TableParagraph"/>
              <w:spacing w:before="120"/>
              <w:ind w:left="425" w:right="555"/>
              <w:jc w:val="center"/>
              <w:rPr>
                <w:rFonts w:ascii="Arial" w:hAnsi="Arial" w:cs="Arial"/>
                <w:spacing w:val="-2"/>
              </w:rPr>
            </w:pPr>
            <w:r w:rsidRPr="005769F2">
              <w:rPr>
                <w:rFonts w:ascii="Arial" w:hAnsi="Arial" w:cs="Arial"/>
                <w:spacing w:val="-2"/>
              </w:rPr>
              <w:t>2</w:t>
            </w:r>
            <w:r w:rsidR="00381D30">
              <w:rPr>
                <w:rFonts w:ascii="Arial" w:hAnsi="Arial" w:cs="Arial"/>
                <w:spacing w:val="-2"/>
              </w:rPr>
              <w:t>9</w:t>
            </w:r>
            <w:r w:rsidRPr="005769F2">
              <w:rPr>
                <w:rFonts w:ascii="Arial" w:hAnsi="Arial" w:cs="Arial"/>
                <w:spacing w:val="-2"/>
              </w:rPr>
              <w:t>/10</w:t>
            </w:r>
          </w:p>
        </w:tc>
      </w:tr>
      <w:tr w:rsidR="00165325" w14:paraId="3F549FC3" w14:textId="77777777" w:rsidTr="00DE68C2">
        <w:trPr>
          <w:trHeight w:val="442"/>
        </w:trPr>
        <w:tc>
          <w:tcPr>
            <w:tcW w:w="5749" w:type="dxa"/>
          </w:tcPr>
          <w:p w14:paraId="4017E7A3" w14:textId="77884B3E" w:rsidR="00165325" w:rsidRDefault="00165325">
            <w:pPr>
              <w:pStyle w:val="TableParagraph"/>
              <w:spacing w:before="120" w:line="264" w:lineRule="auto"/>
              <w:ind w:left="92"/>
            </w:pPr>
            <w:r>
              <w:t>Deadline</w:t>
            </w:r>
            <w:r>
              <w:rPr>
                <w:spacing w:val="-7"/>
              </w:rPr>
              <w:t xml:space="preserve"> </w:t>
            </w:r>
            <w:r>
              <w:t>for</w:t>
            </w:r>
            <w:r>
              <w:rPr>
                <w:spacing w:val="-10"/>
              </w:rPr>
              <w:t xml:space="preserve"> </w:t>
            </w:r>
            <w:r>
              <w:t>requesting</w:t>
            </w:r>
            <w:r>
              <w:rPr>
                <w:spacing w:val="-11"/>
              </w:rPr>
              <w:t xml:space="preserve"> </w:t>
            </w:r>
            <w:r>
              <w:t>clarification</w:t>
            </w:r>
            <w:r>
              <w:rPr>
                <w:spacing w:val="-8"/>
              </w:rPr>
              <w:t xml:space="preserve"> </w:t>
            </w:r>
            <w:r>
              <w:t xml:space="preserve">from </w:t>
            </w:r>
            <w:r w:rsidR="001D7BF5" w:rsidRPr="001D7BF5">
              <w:rPr>
                <w:spacing w:val="-2"/>
              </w:rPr>
              <w:t>EIT RawMaterials</w:t>
            </w:r>
          </w:p>
        </w:tc>
        <w:tc>
          <w:tcPr>
            <w:tcW w:w="2976" w:type="dxa"/>
          </w:tcPr>
          <w:p w14:paraId="701E2743" w14:textId="29DCC8DA" w:rsidR="00165325" w:rsidRPr="005769F2" w:rsidRDefault="00C2566F" w:rsidP="00DE68C2">
            <w:pPr>
              <w:pStyle w:val="TableParagraph"/>
              <w:spacing w:before="120"/>
              <w:ind w:left="425" w:right="555"/>
              <w:jc w:val="center"/>
              <w:rPr>
                <w:rFonts w:ascii="Arial" w:hAnsi="Arial" w:cs="Arial"/>
                <w:spacing w:val="-2"/>
              </w:rPr>
            </w:pPr>
            <w:r>
              <w:rPr>
                <w:rFonts w:ascii="Arial" w:hAnsi="Arial" w:cs="Arial"/>
                <w:spacing w:val="-2"/>
              </w:rPr>
              <w:t>3</w:t>
            </w:r>
            <w:r w:rsidR="00C13F5F" w:rsidRPr="005769F2">
              <w:rPr>
                <w:rFonts w:ascii="Arial" w:hAnsi="Arial" w:cs="Arial"/>
                <w:spacing w:val="-2"/>
              </w:rPr>
              <w:t>/1</w:t>
            </w:r>
            <w:r>
              <w:rPr>
                <w:rFonts w:ascii="Arial" w:hAnsi="Arial" w:cs="Arial"/>
                <w:spacing w:val="-2"/>
              </w:rPr>
              <w:t>1</w:t>
            </w:r>
          </w:p>
        </w:tc>
      </w:tr>
      <w:tr w:rsidR="00165325" w14:paraId="224CE41C" w14:textId="77777777" w:rsidTr="00165325">
        <w:trPr>
          <w:trHeight w:val="535"/>
        </w:trPr>
        <w:tc>
          <w:tcPr>
            <w:tcW w:w="5749" w:type="dxa"/>
          </w:tcPr>
          <w:p w14:paraId="2C81C86B" w14:textId="77777777" w:rsidR="00165325" w:rsidRDefault="00165325">
            <w:pPr>
              <w:pStyle w:val="TableParagraph"/>
              <w:spacing w:before="120"/>
              <w:ind w:left="92"/>
            </w:pPr>
            <w:r>
              <w:t>Deadline</w:t>
            </w:r>
            <w:r>
              <w:rPr>
                <w:spacing w:val="-1"/>
              </w:rPr>
              <w:t xml:space="preserve"> </w:t>
            </w:r>
            <w:r>
              <w:t>for</w:t>
            </w:r>
            <w:r>
              <w:rPr>
                <w:spacing w:val="-3"/>
              </w:rPr>
              <w:t xml:space="preserve"> </w:t>
            </w:r>
            <w:r>
              <w:t>submitting</w:t>
            </w:r>
            <w:r>
              <w:rPr>
                <w:spacing w:val="1"/>
              </w:rPr>
              <w:t xml:space="preserve"> </w:t>
            </w:r>
            <w:r>
              <w:rPr>
                <w:spacing w:val="-2"/>
              </w:rPr>
              <w:t>proposals</w:t>
            </w:r>
          </w:p>
        </w:tc>
        <w:tc>
          <w:tcPr>
            <w:tcW w:w="2976" w:type="dxa"/>
          </w:tcPr>
          <w:p w14:paraId="09F27CC7" w14:textId="0C7DD515" w:rsidR="00165325" w:rsidRPr="005769F2" w:rsidRDefault="001415AF" w:rsidP="00260DAC">
            <w:pPr>
              <w:pStyle w:val="TableParagraph"/>
              <w:spacing w:before="120"/>
              <w:ind w:left="425" w:right="555"/>
              <w:jc w:val="center"/>
              <w:rPr>
                <w:rFonts w:ascii="Arial" w:hAnsi="Arial" w:cs="Arial"/>
                <w:spacing w:val="-2"/>
              </w:rPr>
            </w:pPr>
            <w:r>
              <w:rPr>
                <w:rFonts w:ascii="Arial" w:hAnsi="Arial" w:cs="Arial"/>
                <w:spacing w:val="-2"/>
              </w:rPr>
              <w:t>7</w:t>
            </w:r>
            <w:r w:rsidR="00C13F5F" w:rsidRPr="005769F2">
              <w:rPr>
                <w:rFonts w:ascii="Arial" w:hAnsi="Arial" w:cs="Arial"/>
                <w:spacing w:val="-2"/>
              </w:rPr>
              <w:t>/11</w:t>
            </w:r>
          </w:p>
        </w:tc>
      </w:tr>
      <w:tr w:rsidR="00165325" w14:paraId="60B3B729" w14:textId="77777777" w:rsidTr="00165325">
        <w:trPr>
          <w:trHeight w:val="535"/>
        </w:trPr>
        <w:tc>
          <w:tcPr>
            <w:tcW w:w="5749" w:type="dxa"/>
          </w:tcPr>
          <w:p w14:paraId="7AD7DB70" w14:textId="77777777" w:rsidR="00165325" w:rsidRDefault="00165325">
            <w:pPr>
              <w:pStyle w:val="TableParagraph"/>
              <w:spacing w:before="120"/>
              <w:ind w:left="92"/>
            </w:pPr>
            <w:r>
              <w:t>Intended</w:t>
            </w:r>
            <w:r>
              <w:rPr>
                <w:spacing w:val="-1"/>
              </w:rPr>
              <w:t xml:space="preserve"> </w:t>
            </w:r>
            <w:r>
              <w:t>date</w:t>
            </w:r>
            <w:r>
              <w:rPr>
                <w:spacing w:val="1"/>
              </w:rPr>
              <w:t xml:space="preserve"> </w:t>
            </w:r>
            <w:r>
              <w:t>of</w:t>
            </w:r>
            <w:r>
              <w:rPr>
                <w:spacing w:val="-1"/>
              </w:rPr>
              <w:t xml:space="preserve"> </w:t>
            </w:r>
            <w:r>
              <w:t>notification of</w:t>
            </w:r>
            <w:r>
              <w:rPr>
                <w:spacing w:val="-5"/>
              </w:rPr>
              <w:t xml:space="preserve"> </w:t>
            </w:r>
            <w:r>
              <w:rPr>
                <w:spacing w:val="-2"/>
              </w:rPr>
              <w:t>award</w:t>
            </w:r>
          </w:p>
        </w:tc>
        <w:tc>
          <w:tcPr>
            <w:tcW w:w="2976" w:type="dxa"/>
          </w:tcPr>
          <w:p w14:paraId="460A4CA7" w14:textId="175EBF3C" w:rsidR="00165325" w:rsidRPr="005769F2" w:rsidRDefault="0038123E" w:rsidP="00260DAC">
            <w:pPr>
              <w:pStyle w:val="TableParagraph"/>
              <w:spacing w:before="120"/>
              <w:ind w:left="425" w:right="555"/>
              <w:jc w:val="center"/>
              <w:rPr>
                <w:rFonts w:ascii="Arial" w:hAnsi="Arial" w:cs="Arial"/>
                <w:spacing w:val="-2"/>
              </w:rPr>
            </w:pPr>
            <w:r>
              <w:rPr>
                <w:rFonts w:ascii="Arial" w:hAnsi="Arial" w:cs="Arial"/>
                <w:spacing w:val="-2"/>
              </w:rPr>
              <w:t>21</w:t>
            </w:r>
            <w:r w:rsidR="00C13F5F" w:rsidRPr="005769F2">
              <w:rPr>
                <w:rFonts w:ascii="Arial" w:hAnsi="Arial" w:cs="Arial"/>
                <w:spacing w:val="-2"/>
              </w:rPr>
              <w:t>/11</w:t>
            </w:r>
          </w:p>
        </w:tc>
      </w:tr>
      <w:tr w:rsidR="00165325" w14:paraId="6DF0893F" w14:textId="77777777" w:rsidTr="00165325">
        <w:trPr>
          <w:trHeight w:val="535"/>
        </w:trPr>
        <w:tc>
          <w:tcPr>
            <w:tcW w:w="5749" w:type="dxa"/>
          </w:tcPr>
          <w:p w14:paraId="69867E87" w14:textId="48A20AD5" w:rsidR="00165325" w:rsidRDefault="00165325">
            <w:pPr>
              <w:pStyle w:val="TableParagraph"/>
              <w:spacing w:before="120"/>
              <w:ind w:left="92"/>
            </w:pPr>
            <w:bookmarkStart w:id="12" w:name="_Hlk197925863"/>
            <w:r>
              <w:t>Intended</w:t>
            </w:r>
            <w:r>
              <w:rPr>
                <w:spacing w:val="-3"/>
              </w:rPr>
              <w:t xml:space="preserve"> </w:t>
            </w:r>
            <w:r>
              <w:t>date of contract</w:t>
            </w:r>
            <w:r>
              <w:rPr>
                <w:spacing w:val="-3"/>
              </w:rPr>
              <w:t xml:space="preserve"> </w:t>
            </w:r>
            <w:r w:rsidR="00DF565C">
              <w:rPr>
                <w:spacing w:val="-3"/>
              </w:rPr>
              <w:t>signature</w:t>
            </w:r>
          </w:p>
        </w:tc>
        <w:tc>
          <w:tcPr>
            <w:tcW w:w="2976" w:type="dxa"/>
          </w:tcPr>
          <w:p w14:paraId="67B0EAB1" w14:textId="7ABC8545" w:rsidR="00165325" w:rsidRPr="005769F2" w:rsidRDefault="000B6918" w:rsidP="00260DAC">
            <w:pPr>
              <w:pStyle w:val="TableParagraph"/>
              <w:spacing w:before="120"/>
              <w:ind w:left="425" w:right="555"/>
              <w:jc w:val="center"/>
              <w:rPr>
                <w:rFonts w:ascii="Arial" w:hAnsi="Arial" w:cs="Arial"/>
                <w:spacing w:val="-2"/>
              </w:rPr>
            </w:pPr>
            <w:r>
              <w:rPr>
                <w:rFonts w:ascii="Arial" w:hAnsi="Arial" w:cs="Arial"/>
                <w:spacing w:val="-2"/>
              </w:rPr>
              <w:t>0</w:t>
            </w:r>
            <w:r w:rsidR="00375285">
              <w:rPr>
                <w:rFonts w:ascii="Arial" w:hAnsi="Arial" w:cs="Arial"/>
                <w:spacing w:val="-2"/>
              </w:rPr>
              <w:t>5</w:t>
            </w:r>
            <w:r w:rsidR="00C13F5F" w:rsidRPr="005769F2">
              <w:rPr>
                <w:rFonts w:ascii="Arial" w:hAnsi="Arial" w:cs="Arial"/>
                <w:spacing w:val="-2"/>
              </w:rPr>
              <w:t>/</w:t>
            </w:r>
            <w:r w:rsidR="00375285">
              <w:rPr>
                <w:rFonts w:ascii="Arial" w:hAnsi="Arial" w:cs="Arial"/>
                <w:spacing w:val="-2"/>
              </w:rPr>
              <w:t>01</w:t>
            </w:r>
          </w:p>
        </w:tc>
      </w:tr>
      <w:bookmarkEnd w:id="12"/>
    </w:tbl>
    <w:p w14:paraId="63997223" w14:textId="77777777" w:rsidR="00336773" w:rsidRDefault="00336773">
      <w:pPr>
        <w:pStyle w:val="BodyText"/>
        <w:rPr>
          <w:iCs/>
        </w:rPr>
      </w:pPr>
    </w:p>
    <w:p w14:paraId="3BC7B989" w14:textId="77777777" w:rsidR="00C23653" w:rsidRDefault="0094439A" w:rsidP="006D3F6B">
      <w:pPr>
        <w:pStyle w:val="BodyText"/>
        <w:spacing w:before="1"/>
        <w:jc w:val="both"/>
        <w:rPr>
          <w:spacing w:val="-5"/>
        </w:rPr>
      </w:pPr>
      <w:r>
        <w:t>Proposals</w:t>
      </w:r>
      <w:r>
        <w:rPr>
          <w:spacing w:val="-3"/>
        </w:rPr>
        <w:t xml:space="preserve"> </w:t>
      </w:r>
      <w:r>
        <w:t>must</w:t>
      </w:r>
      <w:r>
        <w:rPr>
          <w:spacing w:val="-3"/>
        </w:rPr>
        <w:t xml:space="preserve"> </w:t>
      </w:r>
      <w:r>
        <w:t>be emailed</w:t>
      </w:r>
      <w:r>
        <w:rPr>
          <w:spacing w:val="-6"/>
        </w:rPr>
        <w:t xml:space="preserve"> </w:t>
      </w:r>
      <w:r>
        <w:t>in</w:t>
      </w:r>
      <w:r>
        <w:rPr>
          <w:spacing w:val="-2"/>
        </w:rPr>
        <w:t xml:space="preserve"> </w:t>
      </w:r>
      <w:r>
        <w:t>English</w:t>
      </w:r>
      <w:r>
        <w:rPr>
          <w:spacing w:val="1"/>
        </w:rPr>
        <w:t xml:space="preserve"> </w:t>
      </w:r>
      <w:r>
        <w:t>to</w:t>
      </w:r>
      <w:r>
        <w:rPr>
          <w:spacing w:val="-2"/>
        </w:rPr>
        <w:t xml:space="preserve"> </w:t>
      </w:r>
      <w:r>
        <w:t>the following address</w:t>
      </w:r>
      <w:r>
        <w:rPr>
          <w:spacing w:val="-5"/>
        </w:rPr>
        <w:t>:</w:t>
      </w:r>
    </w:p>
    <w:p w14:paraId="54B97439" w14:textId="77777777" w:rsidR="00C23653" w:rsidRPr="00DF565C" w:rsidRDefault="00C23653" w:rsidP="006D3F6B">
      <w:pPr>
        <w:pStyle w:val="BodyText"/>
        <w:spacing w:before="1"/>
        <w:jc w:val="both"/>
      </w:pPr>
    </w:p>
    <w:p w14:paraId="0C483550" w14:textId="7EB177DF" w:rsidR="00DF565C" w:rsidRDefault="00DF565C" w:rsidP="00DF565C">
      <w:pPr>
        <w:pStyle w:val="BodyText"/>
        <w:spacing w:before="1"/>
        <w:jc w:val="both"/>
      </w:pPr>
      <w:r>
        <w:t>Contact</w:t>
      </w:r>
      <w:r w:rsidRPr="00DF565C">
        <w:t xml:space="preserve"> </w:t>
      </w:r>
      <w:r>
        <w:t>name:</w:t>
      </w:r>
      <w:r w:rsidRPr="00DF565C">
        <w:t xml:space="preserve"> </w:t>
      </w:r>
      <w:r>
        <w:t>for</w:t>
      </w:r>
      <w:r w:rsidRPr="00DF565C">
        <w:t xml:space="preserve"> </w:t>
      </w:r>
      <w:r>
        <w:t>the</w:t>
      </w:r>
      <w:r w:rsidRPr="00DF565C">
        <w:t xml:space="preserve"> </w:t>
      </w:r>
      <w:r>
        <w:t>attention</w:t>
      </w:r>
      <w:r w:rsidRPr="00DF565C">
        <w:t xml:space="preserve"> </w:t>
      </w:r>
      <w:r>
        <w:t>of</w:t>
      </w:r>
      <w:r w:rsidRPr="00DF565C">
        <w:t xml:space="preserve"> </w:t>
      </w:r>
      <w:r w:rsidR="00C13F5F">
        <w:rPr>
          <w:rFonts w:ascii="Arial" w:hAnsi="Arial" w:cs="Arial"/>
          <w:spacing w:val="-2"/>
        </w:rPr>
        <w:t>Anja Suknaic</w:t>
      </w:r>
    </w:p>
    <w:p w14:paraId="32AB1CB1" w14:textId="398217DD" w:rsidR="00DF565C" w:rsidRPr="00C13F5F" w:rsidRDefault="00DF565C" w:rsidP="006D3F6B">
      <w:pPr>
        <w:pStyle w:val="BodyText"/>
        <w:spacing w:before="1"/>
        <w:jc w:val="both"/>
        <w:rPr>
          <w:lang w:val="de-DE"/>
        </w:rPr>
      </w:pPr>
      <w:proofErr w:type="spellStart"/>
      <w:r w:rsidRPr="00C13F5F">
        <w:rPr>
          <w:lang w:val="de-DE"/>
        </w:rPr>
        <w:t>E-mail</w:t>
      </w:r>
      <w:proofErr w:type="spellEnd"/>
      <w:r w:rsidRPr="00C13F5F">
        <w:rPr>
          <w:lang w:val="de-DE"/>
        </w:rPr>
        <w:t xml:space="preserve">: </w:t>
      </w:r>
      <w:r w:rsidR="00C13F5F" w:rsidRPr="00C13F5F">
        <w:rPr>
          <w:rFonts w:ascii="Arial" w:hAnsi="Arial" w:cs="Arial"/>
          <w:spacing w:val="-2"/>
          <w:lang w:val="de-DE"/>
        </w:rPr>
        <w:t>anja.suknaic@e</w:t>
      </w:r>
      <w:r w:rsidR="00C13F5F">
        <w:rPr>
          <w:rFonts w:ascii="Arial" w:hAnsi="Arial" w:cs="Arial"/>
          <w:spacing w:val="-2"/>
          <w:lang w:val="de-DE"/>
        </w:rPr>
        <w:t>itrawmaterials.eu</w:t>
      </w:r>
    </w:p>
    <w:p w14:paraId="513D6BE5" w14:textId="77777777" w:rsidR="00DF565C" w:rsidRPr="00C13F5F" w:rsidRDefault="00DF565C" w:rsidP="006D3F6B">
      <w:pPr>
        <w:pStyle w:val="BodyText"/>
        <w:spacing w:before="1"/>
        <w:jc w:val="both"/>
        <w:rPr>
          <w:lang w:val="de-DE"/>
        </w:rPr>
      </w:pPr>
    </w:p>
    <w:p w14:paraId="2546BFD9" w14:textId="77777777" w:rsidR="00BF363D" w:rsidRDefault="00BF363D" w:rsidP="00BF363D">
      <w:pPr>
        <w:pStyle w:val="BodyText"/>
        <w:spacing w:before="1"/>
        <w:jc w:val="both"/>
      </w:pPr>
      <w:r>
        <w:t>The proposal shall contain:</w:t>
      </w:r>
    </w:p>
    <w:p w14:paraId="263A9F6E" w14:textId="715EBE02" w:rsidR="00BF363D" w:rsidRDefault="00BF363D" w:rsidP="00BF363D">
      <w:pPr>
        <w:pStyle w:val="BodyText"/>
        <w:numPr>
          <w:ilvl w:val="0"/>
          <w:numId w:val="12"/>
        </w:numPr>
        <w:spacing w:before="1"/>
        <w:jc w:val="both"/>
      </w:pPr>
      <w:r>
        <w:t xml:space="preserve">the technical response to the </w:t>
      </w:r>
      <w:proofErr w:type="gramStart"/>
      <w:r w:rsidR="00DE68C2">
        <w:t xml:space="preserve">requested </w:t>
      </w:r>
      <w:r>
        <w:t>service</w:t>
      </w:r>
      <w:r w:rsidR="00DE68C2">
        <w:t>s</w:t>
      </w:r>
      <w:proofErr w:type="gramEnd"/>
      <w:r>
        <w:t xml:space="preserve"> (</w:t>
      </w:r>
      <w:r w:rsidR="00DE68C2">
        <w:t>section</w:t>
      </w:r>
      <w:r>
        <w:t xml:space="preserve"> </w:t>
      </w:r>
      <w:r w:rsidR="00DE68C2">
        <w:t>2</w:t>
      </w:r>
      <w:r>
        <w:t>).</w:t>
      </w:r>
    </w:p>
    <w:p w14:paraId="32031042" w14:textId="41260888" w:rsidR="00BF363D" w:rsidRDefault="00BF363D" w:rsidP="00BF363D">
      <w:pPr>
        <w:pStyle w:val="BodyText"/>
        <w:numPr>
          <w:ilvl w:val="0"/>
          <w:numId w:val="12"/>
        </w:numPr>
        <w:spacing w:before="1"/>
        <w:jc w:val="both"/>
      </w:pPr>
      <w:r>
        <w:t xml:space="preserve">the financial offer (the price for the services.) The </w:t>
      </w:r>
      <w:r w:rsidR="00DE68C2">
        <w:t>f</w:t>
      </w:r>
      <w:r>
        <w:t>inancial offer must be presented in Euro. Prices must be indicated as net amount + VAT.</w:t>
      </w:r>
    </w:p>
    <w:p w14:paraId="3E50088D" w14:textId="44DA71EB" w:rsidR="00C953F3" w:rsidRDefault="00C953F3" w:rsidP="00BF363D">
      <w:pPr>
        <w:pStyle w:val="BodyText"/>
        <w:numPr>
          <w:ilvl w:val="0"/>
          <w:numId w:val="12"/>
        </w:numPr>
        <w:spacing w:before="1"/>
        <w:jc w:val="both"/>
      </w:pPr>
      <w:r>
        <w:t>Information on GDPR compliance, if applicable.</w:t>
      </w:r>
    </w:p>
    <w:p w14:paraId="5F91F243" w14:textId="3CA95628" w:rsidR="00BF363D" w:rsidRDefault="00BF363D" w:rsidP="00BF363D">
      <w:pPr>
        <w:pStyle w:val="BodyText"/>
        <w:numPr>
          <w:ilvl w:val="0"/>
          <w:numId w:val="12"/>
        </w:numPr>
        <w:spacing w:before="1"/>
        <w:jc w:val="both"/>
      </w:pPr>
      <w:r>
        <w:t xml:space="preserve">an indication of supplier’s insurance coverage. The proposal must specify whether the supplier has taken out </w:t>
      </w:r>
      <w:proofErr w:type="gramStart"/>
      <w:r>
        <w:t>a company</w:t>
      </w:r>
      <w:proofErr w:type="gramEnd"/>
      <w:r>
        <w:t xml:space="preserve"> liability insurance and/or professional liability insurance including the maximum amount of coverage in Euro per event per insurance.</w:t>
      </w:r>
    </w:p>
    <w:p w14:paraId="6FB0C1AF" w14:textId="7072689D" w:rsidR="001D7BF5" w:rsidRDefault="001D7BF5" w:rsidP="001D7BF5">
      <w:pPr>
        <w:pStyle w:val="BodyText"/>
        <w:numPr>
          <w:ilvl w:val="0"/>
          <w:numId w:val="12"/>
        </w:numPr>
        <w:spacing w:before="1"/>
        <w:jc w:val="both"/>
      </w:pPr>
      <w:r>
        <w:t>Tenderers’ declaration form</w:t>
      </w:r>
      <w:r w:rsidR="00C953F3">
        <w:t>.</w:t>
      </w:r>
    </w:p>
    <w:p w14:paraId="302CE47F" w14:textId="77777777" w:rsidR="00BF363D" w:rsidRDefault="00BF363D" w:rsidP="006D3F6B">
      <w:pPr>
        <w:pStyle w:val="BodyText"/>
        <w:spacing w:before="1"/>
        <w:jc w:val="both"/>
      </w:pPr>
    </w:p>
    <w:p w14:paraId="128B93EE" w14:textId="5F8B28CA" w:rsidR="00336773" w:rsidRDefault="00260DAC" w:rsidP="00CB76F8">
      <w:pPr>
        <w:pStyle w:val="BodyText"/>
        <w:spacing w:line="264" w:lineRule="auto"/>
        <w:ind w:right="6"/>
        <w:jc w:val="both"/>
      </w:pPr>
      <w:r>
        <w:t>Proposals</w:t>
      </w:r>
      <w:r>
        <w:rPr>
          <w:spacing w:val="38"/>
        </w:rPr>
        <w:t xml:space="preserve"> </w:t>
      </w:r>
      <w:r w:rsidR="00BF363D">
        <w:t>must</w:t>
      </w:r>
      <w:r>
        <w:rPr>
          <w:spacing w:val="34"/>
        </w:rPr>
        <w:t xml:space="preserve"> </w:t>
      </w:r>
      <w:r>
        <w:t>be</w:t>
      </w:r>
      <w:r>
        <w:rPr>
          <w:spacing w:val="34"/>
        </w:rPr>
        <w:t xml:space="preserve"> </w:t>
      </w:r>
      <w:r>
        <w:t>concise</w:t>
      </w:r>
      <w:r>
        <w:rPr>
          <w:spacing w:val="39"/>
        </w:rPr>
        <w:t xml:space="preserve"> </w:t>
      </w:r>
      <w:r>
        <w:t>and</w:t>
      </w:r>
      <w:r>
        <w:rPr>
          <w:spacing w:val="34"/>
        </w:rPr>
        <w:t xml:space="preserve"> </w:t>
      </w:r>
      <w:r>
        <w:t>clear.</w:t>
      </w:r>
      <w:r>
        <w:rPr>
          <w:spacing w:val="39"/>
        </w:rPr>
        <w:t xml:space="preserve"> </w:t>
      </w:r>
      <w:r>
        <w:t>The</w:t>
      </w:r>
      <w:r>
        <w:rPr>
          <w:spacing w:val="40"/>
        </w:rPr>
        <w:t xml:space="preserve"> </w:t>
      </w:r>
      <w:proofErr w:type="gramStart"/>
      <w:r>
        <w:t>tenderer’s</w:t>
      </w:r>
      <w:proofErr w:type="gramEnd"/>
      <w:r>
        <w:rPr>
          <w:spacing w:val="33"/>
        </w:rPr>
        <w:t xml:space="preserve"> </w:t>
      </w:r>
      <w:r>
        <w:t>proposal</w:t>
      </w:r>
      <w:r>
        <w:rPr>
          <w:spacing w:val="34"/>
        </w:rPr>
        <w:t xml:space="preserve"> </w:t>
      </w:r>
      <w:r>
        <w:t>will</w:t>
      </w:r>
      <w:r>
        <w:rPr>
          <w:spacing w:val="34"/>
        </w:rPr>
        <w:t xml:space="preserve"> </w:t>
      </w:r>
      <w:r>
        <w:t>be</w:t>
      </w:r>
      <w:r>
        <w:rPr>
          <w:spacing w:val="34"/>
        </w:rPr>
        <w:t xml:space="preserve"> </w:t>
      </w:r>
      <w:r>
        <w:t>incorporated</w:t>
      </w:r>
      <w:r>
        <w:rPr>
          <w:spacing w:val="34"/>
        </w:rPr>
        <w:t xml:space="preserve"> </w:t>
      </w:r>
      <w:r>
        <w:t>into</w:t>
      </w:r>
      <w:r>
        <w:rPr>
          <w:spacing w:val="38"/>
        </w:rPr>
        <w:t xml:space="preserve"> </w:t>
      </w:r>
      <w:r>
        <w:t>any contract that results from this procedure. Tenderers are, therefore, cautioned not to make claims or statements that they are not prepared to commit to contractually. Subsequent modifications and counterproposals</w:t>
      </w:r>
      <w:r w:rsidR="00DF565C" w:rsidRPr="00DF565C">
        <w:t xml:space="preserve"> </w:t>
      </w:r>
      <w:r w:rsidR="00DF565C">
        <w:t>shall</w:t>
      </w:r>
      <w:r>
        <w:t>, if applicable, also become an integral part of any resulting contract.</w:t>
      </w:r>
    </w:p>
    <w:p w14:paraId="6304E8AE" w14:textId="5A70E261" w:rsidR="00336773" w:rsidRDefault="0094439A" w:rsidP="00206F2D">
      <w:pPr>
        <w:pStyle w:val="BodyText"/>
        <w:spacing w:before="118" w:line="266" w:lineRule="auto"/>
        <w:ind w:right="4"/>
        <w:jc w:val="both"/>
      </w:pPr>
      <w:r>
        <w:t xml:space="preserve">The </w:t>
      </w:r>
      <w:proofErr w:type="gramStart"/>
      <w:r>
        <w:t>tenderer</w:t>
      </w:r>
      <w:proofErr w:type="gramEnd"/>
      <w:r>
        <w:t xml:space="preserve"> represents that</w:t>
      </w:r>
      <w:r>
        <w:rPr>
          <w:spacing w:val="-1"/>
        </w:rPr>
        <w:t xml:space="preserve"> </w:t>
      </w:r>
      <w:r>
        <w:t>the individual submitting the natural or</w:t>
      </w:r>
      <w:r>
        <w:rPr>
          <w:spacing w:val="-3"/>
        </w:rPr>
        <w:t xml:space="preserve"> </w:t>
      </w:r>
      <w:r>
        <w:t>legal entity’s proposal</w:t>
      </w:r>
      <w:r>
        <w:rPr>
          <w:spacing w:val="-2"/>
        </w:rPr>
        <w:t xml:space="preserve"> </w:t>
      </w:r>
      <w:r>
        <w:t>is duly authorized</w:t>
      </w:r>
      <w:r>
        <w:rPr>
          <w:spacing w:val="-2"/>
        </w:rPr>
        <w:t xml:space="preserve"> </w:t>
      </w:r>
      <w:r>
        <w:t>to</w:t>
      </w:r>
      <w:r>
        <w:rPr>
          <w:spacing w:val="-3"/>
        </w:rPr>
        <w:t xml:space="preserve"> </w:t>
      </w:r>
      <w:r>
        <w:t>bind</w:t>
      </w:r>
      <w:r>
        <w:rPr>
          <w:spacing w:val="-2"/>
        </w:rPr>
        <w:t xml:space="preserve"> </w:t>
      </w:r>
      <w:proofErr w:type="gramStart"/>
      <w:r>
        <w:t>its</w:t>
      </w:r>
      <w:proofErr w:type="gramEnd"/>
      <w:r>
        <w:rPr>
          <w:spacing w:val="-2"/>
        </w:rPr>
        <w:t xml:space="preserve"> </w:t>
      </w:r>
      <w:r>
        <w:t>entity</w:t>
      </w:r>
      <w:r>
        <w:rPr>
          <w:spacing w:val="-4"/>
        </w:rPr>
        <w:t xml:space="preserve"> </w:t>
      </w:r>
      <w:r>
        <w:t>to</w:t>
      </w:r>
      <w:r>
        <w:rPr>
          <w:spacing w:val="-3"/>
        </w:rPr>
        <w:t xml:space="preserve"> </w:t>
      </w:r>
      <w:r>
        <w:t>the</w:t>
      </w:r>
      <w:r>
        <w:rPr>
          <w:spacing w:val="-1"/>
        </w:rPr>
        <w:t xml:space="preserve"> </w:t>
      </w:r>
      <w:r>
        <w:t>proposal</w:t>
      </w:r>
      <w:r>
        <w:rPr>
          <w:spacing w:val="-6"/>
        </w:rPr>
        <w:t xml:space="preserve"> </w:t>
      </w:r>
      <w:r>
        <w:t>as</w:t>
      </w:r>
      <w:r>
        <w:rPr>
          <w:spacing w:val="-2"/>
        </w:rPr>
        <w:t xml:space="preserve"> </w:t>
      </w:r>
      <w:r>
        <w:t>submitted.</w:t>
      </w:r>
      <w:r>
        <w:rPr>
          <w:spacing w:val="-6"/>
        </w:rPr>
        <w:t xml:space="preserve"> </w:t>
      </w:r>
      <w:r>
        <w:t>The</w:t>
      </w:r>
      <w:r>
        <w:rPr>
          <w:spacing w:val="-1"/>
        </w:rPr>
        <w:t xml:space="preserve"> </w:t>
      </w:r>
      <w:proofErr w:type="gramStart"/>
      <w:r>
        <w:t>tenderer</w:t>
      </w:r>
      <w:proofErr w:type="gramEnd"/>
      <w:r>
        <w:rPr>
          <w:spacing w:val="-8"/>
        </w:rPr>
        <w:t xml:space="preserve"> </w:t>
      </w:r>
      <w:r>
        <w:t>also</w:t>
      </w:r>
      <w:r>
        <w:rPr>
          <w:spacing w:val="-7"/>
        </w:rPr>
        <w:t xml:space="preserve"> </w:t>
      </w:r>
      <w:r>
        <w:t>affirms</w:t>
      </w:r>
      <w:r>
        <w:rPr>
          <w:spacing w:val="-2"/>
        </w:rPr>
        <w:t xml:space="preserve"> </w:t>
      </w:r>
      <w:r>
        <w:t>that</w:t>
      </w:r>
      <w:r>
        <w:rPr>
          <w:spacing w:val="-9"/>
        </w:rPr>
        <w:t xml:space="preserve"> </w:t>
      </w:r>
      <w:r>
        <w:t>it</w:t>
      </w:r>
      <w:r>
        <w:rPr>
          <w:spacing w:val="-5"/>
        </w:rPr>
        <w:t xml:space="preserve"> </w:t>
      </w:r>
      <w:r>
        <w:t>has</w:t>
      </w:r>
      <w:r>
        <w:rPr>
          <w:spacing w:val="-2"/>
        </w:rPr>
        <w:t xml:space="preserve"> </w:t>
      </w:r>
      <w:r>
        <w:t xml:space="preserve">read the instructions to tenderers </w:t>
      </w:r>
      <w:r w:rsidR="00DE68C2">
        <w:t xml:space="preserve">in this </w:t>
      </w:r>
      <w:proofErr w:type="spellStart"/>
      <w:r w:rsidR="00DE68C2">
        <w:t>rfp</w:t>
      </w:r>
      <w:proofErr w:type="spellEnd"/>
      <w:r w:rsidR="00DE68C2">
        <w:t xml:space="preserve"> document </w:t>
      </w:r>
      <w:r>
        <w:t>and</w:t>
      </w:r>
      <w:r w:rsidR="00DE68C2">
        <w:t xml:space="preserve"> that it</w:t>
      </w:r>
      <w:r>
        <w:t xml:space="preserve"> has</w:t>
      </w:r>
      <w:r>
        <w:rPr>
          <w:spacing w:val="-3"/>
        </w:rPr>
        <w:t xml:space="preserve"> </w:t>
      </w:r>
      <w:r>
        <w:t>the experience, skills and resources to perform, according to conditions set forth in this proposal and the tenderers’ proposal.</w:t>
      </w:r>
    </w:p>
    <w:p w14:paraId="22D28EDA" w14:textId="77777777" w:rsidR="00206F2D" w:rsidRPr="00206F2D" w:rsidRDefault="00206F2D" w:rsidP="00206F2D">
      <w:pPr>
        <w:pStyle w:val="BodyText"/>
        <w:spacing w:before="118" w:line="266" w:lineRule="auto"/>
        <w:ind w:right="4"/>
        <w:jc w:val="both"/>
      </w:pPr>
    </w:p>
    <w:p w14:paraId="2AAC6CFF" w14:textId="77777777" w:rsidR="002C5A05" w:rsidRDefault="002C5A05" w:rsidP="002A090C">
      <w:pPr>
        <w:pStyle w:val="ListParagraph"/>
        <w:numPr>
          <w:ilvl w:val="1"/>
          <w:numId w:val="7"/>
        </w:numPr>
        <w:tabs>
          <w:tab w:val="left" w:pos="1135"/>
        </w:tabs>
        <w:spacing w:line="266" w:lineRule="exact"/>
        <w:rPr>
          <w:rFonts w:ascii="Calibri"/>
          <w:i/>
        </w:rPr>
      </w:pPr>
      <w:bookmarkStart w:id="13" w:name="4.3._Validity_of_the_proposals"/>
      <w:bookmarkEnd w:id="13"/>
      <w:r>
        <w:rPr>
          <w:i/>
        </w:rPr>
        <w:t>Requests</w:t>
      </w:r>
      <w:r>
        <w:rPr>
          <w:i/>
          <w:spacing w:val="-4"/>
        </w:rPr>
        <w:t xml:space="preserve"> </w:t>
      </w:r>
      <w:r>
        <w:rPr>
          <w:i/>
        </w:rPr>
        <w:t>for</w:t>
      </w:r>
      <w:r>
        <w:rPr>
          <w:i/>
          <w:spacing w:val="1"/>
        </w:rPr>
        <w:t xml:space="preserve"> </w:t>
      </w:r>
      <w:r>
        <w:rPr>
          <w:i/>
        </w:rPr>
        <w:t>additional</w:t>
      </w:r>
      <w:r>
        <w:rPr>
          <w:i/>
          <w:spacing w:val="-3"/>
        </w:rPr>
        <w:t xml:space="preserve"> </w:t>
      </w:r>
      <w:r>
        <w:rPr>
          <w:i/>
        </w:rPr>
        <w:t>information</w:t>
      </w:r>
      <w:r>
        <w:rPr>
          <w:i/>
          <w:spacing w:val="-6"/>
        </w:rPr>
        <w:t xml:space="preserve"> </w:t>
      </w:r>
      <w:r>
        <w:rPr>
          <w:i/>
        </w:rPr>
        <w:t>or</w:t>
      </w:r>
      <w:r>
        <w:rPr>
          <w:i/>
          <w:spacing w:val="-3"/>
        </w:rPr>
        <w:t xml:space="preserve"> </w:t>
      </w:r>
      <w:r>
        <w:rPr>
          <w:i/>
          <w:spacing w:val="-2"/>
        </w:rPr>
        <w:t>clarification</w:t>
      </w:r>
    </w:p>
    <w:p w14:paraId="33DE3147" w14:textId="741B6A96" w:rsidR="002C5A05" w:rsidRDefault="002C5A05" w:rsidP="002C5A05">
      <w:pPr>
        <w:pStyle w:val="BodyText"/>
        <w:spacing w:before="152" w:line="264" w:lineRule="auto"/>
        <w:ind w:right="4"/>
        <w:jc w:val="both"/>
      </w:pPr>
      <w:r>
        <w:t xml:space="preserve">In case the tenderers </w:t>
      </w:r>
      <w:proofErr w:type="gramStart"/>
      <w:r>
        <w:t>are in need of</w:t>
      </w:r>
      <w:proofErr w:type="gramEnd"/>
      <w:r>
        <w:t xml:space="preserve"> additional information or clarification, please address it to the address below. All information requested or answered may only</w:t>
      </w:r>
      <w:r>
        <w:rPr>
          <w:spacing w:val="-9"/>
        </w:rPr>
        <w:t xml:space="preserve"> </w:t>
      </w:r>
      <w:r>
        <w:t>be</w:t>
      </w:r>
      <w:r>
        <w:rPr>
          <w:spacing w:val="-5"/>
        </w:rPr>
        <w:t xml:space="preserve"> </w:t>
      </w:r>
      <w:r>
        <w:t>done</w:t>
      </w:r>
      <w:r>
        <w:rPr>
          <w:spacing w:val="-5"/>
        </w:rPr>
        <w:t xml:space="preserve"> </w:t>
      </w:r>
      <w:r>
        <w:t>through</w:t>
      </w:r>
      <w:r>
        <w:rPr>
          <w:spacing w:val="-7"/>
        </w:rPr>
        <w:t xml:space="preserve"> </w:t>
      </w:r>
      <w:r>
        <w:t>written</w:t>
      </w:r>
      <w:r>
        <w:rPr>
          <w:spacing w:val="-7"/>
        </w:rPr>
        <w:t xml:space="preserve"> </w:t>
      </w:r>
      <w:r>
        <w:t>communication</w:t>
      </w:r>
      <w:r>
        <w:rPr>
          <w:spacing w:val="-1"/>
        </w:rPr>
        <w:t xml:space="preserve"> </w:t>
      </w:r>
      <w:r>
        <w:t>–</w:t>
      </w:r>
      <w:r>
        <w:rPr>
          <w:spacing w:val="-7"/>
        </w:rPr>
        <w:t xml:space="preserve"> </w:t>
      </w:r>
      <w:r>
        <w:t>email</w:t>
      </w:r>
      <w:r>
        <w:rPr>
          <w:spacing w:val="-6"/>
        </w:rPr>
        <w:t xml:space="preserve"> </w:t>
      </w:r>
      <w:r>
        <w:t>only.</w:t>
      </w:r>
      <w:r>
        <w:rPr>
          <w:spacing w:val="-6"/>
        </w:rPr>
        <w:t xml:space="preserve"> </w:t>
      </w:r>
      <w:r>
        <w:t>All</w:t>
      </w:r>
      <w:r>
        <w:rPr>
          <w:spacing w:val="-6"/>
        </w:rPr>
        <w:t xml:space="preserve"> </w:t>
      </w:r>
      <w:r>
        <w:t>questions</w:t>
      </w:r>
      <w:r>
        <w:rPr>
          <w:spacing w:val="-7"/>
        </w:rPr>
        <w:t xml:space="preserve"> </w:t>
      </w:r>
      <w:r>
        <w:t>should</w:t>
      </w:r>
      <w:r>
        <w:rPr>
          <w:spacing w:val="-7"/>
        </w:rPr>
        <w:t xml:space="preserve"> </w:t>
      </w:r>
      <w:r>
        <w:t>be</w:t>
      </w:r>
      <w:r>
        <w:rPr>
          <w:spacing w:val="-5"/>
        </w:rPr>
        <w:t xml:space="preserve"> </w:t>
      </w:r>
      <w:r>
        <w:t>sent</w:t>
      </w:r>
      <w:r>
        <w:rPr>
          <w:spacing w:val="-9"/>
        </w:rPr>
        <w:t xml:space="preserve"> </w:t>
      </w:r>
      <w:r>
        <w:t>prior</w:t>
      </w:r>
      <w:r>
        <w:rPr>
          <w:spacing w:val="-8"/>
        </w:rPr>
        <w:t xml:space="preserve"> </w:t>
      </w:r>
      <w:r>
        <w:t>to</w:t>
      </w:r>
      <w:r>
        <w:rPr>
          <w:spacing w:val="-1"/>
        </w:rPr>
        <w:t xml:space="preserve"> </w:t>
      </w:r>
      <w:r>
        <w:t xml:space="preserve">the deadline for requesting clarification as specified in </w:t>
      </w:r>
      <w:r w:rsidR="00DE68C2">
        <w:t>section 2</w:t>
      </w:r>
      <w:r>
        <w:t>.2.</w:t>
      </w:r>
    </w:p>
    <w:p w14:paraId="6E1544EF" w14:textId="687CC2E2" w:rsidR="002C5A05" w:rsidRDefault="002C5A05" w:rsidP="002C5A05">
      <w:pPr>
        <w:pStyle w:val="BodyText"/>
        <w:spacing w:before="118" w:line="264" w:lineRule="auto"/>
        <w:ind w:right="4"/>
      </w:pPr>
      <w:bookmarkStart w:id="14" w:name="_Hlk197893751"/>
      <w:r>
        <w:t>Contact</w:t>
      </w:r>
      <w:r>
        <w:rPr>
          <w:spacing w:val="-7"/>
        </w:rPr>
        <w:t xml:space="preserve"> </w:t>
      </w:r>
      <w:r>
        <w:t>name:</w:t>
      </w:r>
      <w:r>
        <w:rPr>
          <w:spacing w:val="-2"/>
        </w:rPr>
        <w:t xml:space="preserve"> </w:t>
      </w:r>
      <w:r>
        <w:t>for</w:t>
      </w:r>
      <w:r>
        <w:rPr>
          <w:spacing w:val="-6"/>
        </w:rPr>
        <w:t xml:space="preserve"> </w:t>
      </w:r>
      <w:r>
        <w:t>the</w:t>
      </w:r>
      <w:r>
        <w:rPr>
          <w:spacing w:val="-7"/>
        </w:rPr>
        <w:t xml:space="preserve"> </w:t>
      </w:r>
      <w:r>
        <w:t>attention</w:t>
      </w:r>
      <w:r>
        <w:rPr>
          <w:spacing w:val="-4"/>
        </w:rPr>
        <w:t xml:space="preserve"> </w:t>
      </w:r>
      <w:r>
        <w:t>of</w:t>
      </w:r>
      <w:r>
        <w:rPr>
          <w:spacing w:val="-3"/>
        </w:rPr>
        <w:t xml:space="preserve"> </w:t>
      </w:r>
      <w:r w:rsidR="00497F7C">
        <w:rPr>
          <w:rFonts w:ascii="Arial" w:hAnsi="Arial" w:cs="Arial"/>
        </w:rPr>
        <w:t>Anja Suknaic</w:t>
      </w:r>
    </w:p>
    <w:p w14:paraId="0CE939C1" w14:textId="5EA1CF83" w:rsidR="002C5A05" w:rsidRPr="00497F7C" w:rsidRDefault="002C5A05" w:rsidP="002C5A05">
      <w:pPr>
        <w:pStyle w:val="BodyText"/>
        <w:spacing w:before="118" w:line="264" w:lineRule="auto"/>
        <w:ind w:right="4"/>
        <w:rPr>
          <w:rFonts w:ascii="Arial" w:hAnsi="Arial" w:cs="Arial"/>
          <w:lang w:val="de-DE"/>
        </w:rPr>
      </w:pPr>
      <w:proofErr w:type="spellStart"/>
      <w:r w:rsidRPr="00497F7C">
        <w:rPr>
          <w:lang w:val="de-DE"/>
        </w:rPr>
        <w:t>E-mail</w:t>
      </w:r>
      <w:proofErr w:type="spellEnd"/>
      <w:r w:rsidRPr="00497F7C">
        <w:rPr>
          <w:lang w:val="de-DE"/>
        </w:rPr>
        <w:t xml:space="preserve">: </w:t>
      </w:r>
      <w:r w:rsidR="00497F7C" w:rsidRPr="00497F7C">
        <w:rPr>
          <w:rFonts w:ascii="Arial" w:hAnsi="Arial" w:cs="Arial"/>
          <w:lang w:val="de-DE"/>
        </w:rPr>
        <w:t>anja.suknaic@e</w:t>
      </w:r>
      <w:r w:rsidR="00497F7C">
        <w:rPr>
          <w:rFonts w:ascii="Arial" w:hAnsi="Arial" w:cs="Arial"/>
          <w:lang w:val="de-DE"/>
        </w:rPr>
        <w:t>itrawmaterials.eu</w:t>
      </w:r>
    </w:p>
    <w:bookmarkEnd w:id="14"/>
    <w:p w14:paraId="4102845A" w14:textId="392649C7" w:rsidR="002C5A05" w:rsidRPr="00497F7C" w:rsidRDefault="002C5A05" w:rsidP="002C5A05">
      <w:pPr>
        <w:pStyle w:val="BodyText"/>
        <w:spacing w:before="118" w:line="264" w:lineRule="auto"/>
        <w:ind w:right="4"/>
        <w:rPr>
          <w:lang w:val="de-DE"/>
        </w:rPr>
      </w:pPr>
      <w:r>
        <w:fldChar w:fldCharType="begin"/>
      </w:r>
      <w:r w:rsidRPr="00497F7C">
        <w:rPr>
          <w:lang w:val="de-DE"/>
        </w:rPr>
        <w:instrText>HYPERLINK "mailto:ieva.lukase@innoenergy.com" \h</w:instrText>
      </w:r>
      <w:r>
        <w:fldChar w:fldCharType="separate"/>
      </w:r>
      <w:r>
        <w:fldChar w:fldCharType="end"/>
      </w:r>
    </w:p>
    <w:p w14:paraId="4E5F4396" w14:textId="77777777" w:rsidR="00336773" w:rsidRDefault="0094439A" w:rsidP="002A090C">
      <w:pPr>
        <w:pStyle w:val="ListParagraph"/>
        <w:numPr>
          <w:ilvl w:val="1"/>
          <w:numId w:val="7"/>
        </w:numPr>
        <w:tabs>
          <w:tab w:val="left" w:pos="1135"/>
        </w:tabs>
        <w:ind w:left="1135"/>
        <w:rPr>
          <w:rFonts w:ascii="Calibri"/>
          <w:i/>
        </w:rPr>
      </w:pPr>
      <w:r>
        <w:rPr>
          <w:i/>
        </w:rPr>
        <w:t>Validity</w:t>
      </w:r>
      <w:r>
        <w:rPr>
          <w:i/>
          <w:spacing w:val="-4"/>
        </w:rPr>
        <w:t xml:space="preserve"> </w:t>
      </w:r>
      <w:r>
        <w:rPr>
          <w:i/>
        </w:rPr>
        <w:t>of the</w:t>
      </w:r>
      <w:r>
        <w:rPr>
          <w:i/>
          <w:spacing w:val="-1"/>
        </w:rPr>
        <w:t xml:space="preserve"> </w:t>
      </w:r>
      <w:r>
        <w:rPr>
          <w:i/>
          <w:spacing w:val="-2"/>
        </w:rPr>
        <w:t>proposals</w:t>
      </w:r>
    </w:p>
    <w:p w14:paraId="37B0AC4E" w14:textId="112CB53E" w:rsidR="00336773" w:rsidRDefault="0094439A" w:rsidP="006D3F6B">
      <w:pPr>
        <w:pStyle w:val="BodyText"/>
        <w:spacing w:before="147" w:line="264" w:lineRule="auto"/>
        <w:ind w:right="4"/>
      </w:pPr>
      <w:r>
        <w:lastRenderedPageBreak/>
        <w:t>Tenderers</w:t>
      </w:r>
      <w:r>
        <w:rPr>
          <w:spacing w:val="-3"/>
        </w:rPr>
        <w:t xml:space="preserve"> </w:t>
      </w:r>
      <w:r>
        <w:t>are</w:t>
      </w:r>
      <w:r>
        <w:rPr>
          <w:spacing w:val="-2"/>
        </w:rPr>
        <w:t xml:space="preserve"> </w:t>
      </w:r>
      <w:r>
        <w:t>bound</w:t>
      </w:r>
      <w:r>
        <w:rPr>
          <w:spacing w:val="-3"/>
        </w:rPr>
        <w:t xml:space="preserve"> </w:t>
      </w:r>
      <w:r>
        <w:t>by</w:t>
      </w:r>
      <w:r>
        <w:rPr>
          <w:spacing w:val="-5"/>
        </w:rPr>
        <w:t xml:space="preserve"> </w:t>
      </w:r>
      <w:r>
        <w:t>their proposals</w:t>
      </w:r>
      <w:r>
        <w:rPr>
          <w:spacing w:val="-2"/>
        </w:rPr>
        <w:t xml:space="preserve"> </w:t>
      </w:r>
      <w:r>
        <w:t>90</w:t>
      </w:r>
      <w:r>
        <w:rPr>
          <w:spacing w:val="-5"/>
        </w:rPr>
        <w:t xml:space="preserve"> </w:t>
      </w:r>
      <w:r>
        <w:t>days</w:t>
      </w:r>
      <w:r>
        <w:rPr>
          <w:spacing w:val="-3"/>
        </w:rPr>
        <w:t xml:space="preserve"> </w:t>
      </w:r>
      <w:r>
        <w:t>after</w:t>
      </w:r>
      <w:r>
        <w:rPr>
          <w:spacing w:val="-4"/>
        </w:rPr>
        <w:t xml:space="preserve"> </w:t>
      </w:r>
      <w:r>
        <w:t>the</w:t>
      </w:r>
      <w:r>
        <w:rPr>
          <w:spacing w:val="-6"/>
        </w:rPr>
        <w:t xml:space="preserve"> </w:t>
      </w:r>
      <w:r>
        <w:t>deadline</w:t>
      </w:r>
      <w:r>
        <w:rPr>
          <w:spacing w:val="-2"/>
        </w:rPr>
        <w:t xml:space="preserve"> </w:t>
      </w:r>
      <w:r>
        <w:t>for</w:t>
      </w:r>
      <w:r>
        <w:rPr>
          <w:spacing w:val="-5"/>
        </w:rPr>
        <w:t xml:space="preserve"> </w:t>
      </w:r>
      <w:r>
        <w:t>submitting</w:t>
      </w:r>
      <w:r>
        <w:rPr>
          <w:spacing w:val="-1"/>
        </w:rPr>
        <w:t xml:space="preserve"> </w:t>
      </w:r>
      <w:r>
        <w:t>proposals.</w:t>
      </w:r>
    </w:p>
    <w:p w14:paraId="67F73157" w14:textId="77777777" w:rsidR="00A63FB8" w:rsidRDefault="00A63FB8" w:rsidP="006D3F6B">
      <w:pPr>
        <w:pStyle w:val="BodyText"/>
        <w:spacing w:before="147" w:line="264" w:lineRule="auto"/>
        <w:ind w:right="4"/>
      </w:pPr>
    </w:p>
    <w:p w14:paraId="267F958E" w14:textId="77777777" w:rsidR="00336773" w:rsidRDefault="0094439A" w:rsidP="002A090C">
      <w:pPr>
        <w:pStyle w:val="ListParagraph"/>
        <w:numPr>
          <w:ilvl w:val="1"/>
          <w:numId w:val="7"/>
        </w:numPr>
        <w:tabs>
          <w:tab w:val="left" w:pos="1135"/>
        </w:tabs>
        <w:spacing w:before="147"/>
        <w:ind w:left="1135"/>
        <w:rPr>
          <w:rFonts w:ascii="Calibri"/>
          <w:i/>
        </w:rPr>
      </w:pPr>
      <w:bookmarkStart w:id="15" w:name="4.4._Requests_for_additional_information"/>
      <w:bookmarkStart w:id="16" w:name="4.5._Costs_for_preparing_proposals"/>
      <w:bookmarkEnd w:id="15"/>
      <w:bookmarkEnd w:id="16"/>
      <w:r>
        <w:rPr>
          <w:i/>
        </w:rPr>
        <w:t>Costs</w:t>
      </w:r>
      <w:r>
        <w:rPr>
          <w:i/>
          <w:spacing w:val="-3"/>
        </w:rPr>
        <w:t xml:space="preserve"> </w:t>
      </w:r>
      <w:r>
        <w:rPr>
          <w:i/>
        </w:rPr>
        <w:t>for</w:t>
      </w:r>
      <w:r>
        <w:rPr>
          <w:i/>
          <w:spacing w:val="2"/>
        </w:rPr>
        <w:t xml:space="preserve"> </w:t>
      </w:r>
      <w:r>
        <w:rPr>
          <w:i/>
        </w:rPr>
        <w:t>preparing</w:t>
      </w:r>
      <w:r>
        <w:rPr>
          <w:i/>
          <w:spacing w:val="-4"/>
        </w:rPr>
        <w:t xml:space="preserve"> </w:t>
      </w:r>
      <w:r>
        <w:rPr>
          <w:i/>
          <w:spacing w:val="-2"/>
        </w:rPr>
        <w:t>proposals</w:t>
      </w:r>
    </w:p>
    <w:p w14:paraId="457C1B57" w14:textId="77777777" w:rsidR="00481BD3" w:rsidRDefault="0094439A" w:rsidP="006D3F6B">
      <w:pPr>
        <w:pStyle w:val="BodyText"/>
        <w:spacing w:before="151" w:line="264" w:lineRule="auto"/>
        <w:ind w:right="4"/>
        <w:jc w:val="both"/>
      </w:pPr>
      <w:r>
        <w:t>No costs incurred by the tenderer in preparing and submitting the proposal are reimbursable. All such costs must be borne by the tenderer</w:t>
      </w:r>
      <w:r w:rsidR="00481BD3">
        <w:t>.</w:t>
      </w:r>
    </w:p>
    <w:p w14:paraId="34B1BE93" w14:textId="77777777" w:rsidR="00A63FB8" w:rsidRDefault="00A63FB8" w:rsidP="006D3F6B">
      <w:pPr>
        <w:pStyle w:val="BodyText"/>
        <w:spacing w:before="151" w:line="264" w:lineRule="auto"/>
        <w:ind w:right="4"/>
        <w:jc w:val="both"/>
      </w:pPr>
    </w:p>
    <w:p w14:paraId="60ACD75C" w14:textId="1CBE9BF4" w:rsidR="00336773" w:rsidRDefault="0094439A" w:rsidP="002A090C">
      <w:pPr>
        <w:pStyle w:val="ListParagraph"/>
        <w:numPr>
          <w:ilvl w:val="1"/>
          <w:numId w:val="7"/>
        </w:numPr>
        <w:tabs>
          <w:tab w:val="left" w:pos="1133"/>
        </w:tabs>
        <w:spacing w:line="259" w:lineRule="exact"/>
        <w:ind w:left="1133" w:hanging="718"/>
        <w:jc w:val="both"/>
        <w:rPr>
          <w:rFonts w:ascii="Calibri"/>
          <w:i/>
        </w:rPr>
      </w:pPr>
      <w:bookmarkStart w:id="17" w:name="4.6._Ownership_of_the_proposals"/>
      <w:bookmarkEnd w:id="17"/>
      <w:r>
        <w:rPr>
          <w:i/>
        </w:rPr>
        <w:t>Ownership</w:t>
      </w:r>
      <w:r>
        <w:rPr>
          <w:i/>
          <w:spacing w:val="-3"/>
        </w:rPr>
        <w:t xml:space="preserve"> </w:t>
      </w:r>
      <w:r>
        <w:rPr>
          <w:i/>
        </w:rPr>
        <w:t>of</w:t>
      </w:r>
      <w:r>
        <w:rPr>
          <w:i/>
          <w:spacing w:val="-1"/>
        </w:rPr>
        <w:t xml:space="preserve"> </w:t>
      </w:r>
      <w:r>
        <w:rPr>
          <w:i/>
        </w:rPr>
        <w:t>the</w:t>
      </w:r>
      <w:r>
        <w:rPr>
          <w:i/>
          <w:spacing w:val="1"/>
        </w:rPr>
        <w:t xml:space="preserve"> </w:t>
      </w:r>
      <w:r>
        <w:rPr>
          <w:i/>
          <w:spacing w:val="-2"/>
        </w:rPr>
        <w:t>proposals</w:t>
      </w:r>
    </w:p>
    <w:p w14:paraId="61CEC4C7" w14:textId="1C1F3271" w:rsidR="00336773" w:rsidRDefault="002C5A05" w:rsidP="006D3F6B">
      <w:pPr>
        <w:pStyle w:val="BodyText"/>
        <w:spacing w:before="151" w:line="264" w:lineRule="auto"/>
        <w:ind w:right="4"/>
        <w:jc w:val="both"/>
      </w:pPr>
      <w:r>
        <w:t>EIT RawMaterials</w:t>
      </w:r>
      <w:r>
        <w:rPr>
          <w:spacing w:val="-13"/>
        </w:rPr>
        <w:t xml:space="preserve"> </w:t>
      </w:r>
      <w:r>
        <w:t>retains</w:t>
      </w:r>
      <w:r>
        <w:rPr>
          <w:spacing w:val="-12"/>
        </w:rPr>
        <w:t xml:space="preserve"> </w:t>
      </w:r>
      <w:r>
        <w:t>ownership</w:t>
      </w:r>
      <w:r>
        <w:rPr>
          <w:spacing w:val="-9"/>
        </w:rPr>
        <w:t xml:space="preserve"> </w:t>
      </w:r>
      <w:r>
        <w:t>of</w:t>
      </w:r>
      <w:r>
        <w:rPr>
          <w:spacing w:val="-13"/>
        </w:rPr>
        <w:t xml:space="preserve"> </w:t>
      </w:r>
      <w:r>
        <w:t>all</w:t>
      </w:r>
      <w:r>
        <w:rPr>
          <w:spacing w:val="-8"/>
        </w:rPr>
        <w:t xml:space="preserve"> </w:t>
      </w:r>
      <w:r>
        <w:t>proposals</w:t>
      </w:r>
      <w:r>
        <w:rPr>
          <w:spacing w:val="-9"/>
        </w:rPr>
        <w:t xml:space="preserve"> </w:t>
      </w:r>
      <w:r>
        <w:t>received</w:t>
      </w:r>
      <w:r>
        <w:rPr>
          <w:spacing w:val="-13"/>
        </w:rPr>
        <w:t xml:space="preserve"> </w:t>
      </w:r>
      <w:r>
        <w:t>under</w:t>
      </w:r>
      <w:r>
        <w:rPr>
          <w:spacing w:val="-9"/>
        </w:rPr>
        <w:t xml:space="preserve"> </w:t>
      </w:r>
      <w:r>
        <w:t>this</w:t>
      </w:r>
      <w:r>
        <w:rPr>
          <w:spacing w:val="-9"/>
        </w:rPr>
        <w:t xml:space="preserve"> </w:t>
      </w:r>
      <w:r>
        <w:t>procedure.</w:t>
      </w:r>
      <w:r>
        <w:rPr>
          <w:spacing w:val="-8"/>
        </w:rPr>
        <w:t xml:space="preserve"> </w:t>
      </w:r>
      <w:r>
        <w:t>Proprietary information</w:t>
      </w:r>
      <w:r>
        <w:rPr>
          <w:spacing w:val="-8"/>
        </w:rPr>
        <w:t xml:space="preserve"> </w:t>
      </w:r>
      <w:r>
        <w:t>identified</w:t>
      </w:r>
      <w:r>
        <w:rPr>
          <w:spacing w:val="-12"/>
        </w:rPr>
        <w:t xml:space="preserve"> </w:t>
      </w:r>
      <w:r>
        <w:t>as</w:t>
      </w:r>
      <w:r>
        <w:rPr>
          <w:spacing w:val="-9"/>
        </w:rPr>
        <w:t xml:space="preserve"> </w:t>
      </w:r>
      <w:r>
        <w:t>such,</w:t>
      </w:r>
      <w:r>
        <w:rPr>
          <w:spacing w:val="-11"/>
        </w:rPr>
        <w:t xml:space="preserve"> </w:t>
      </w:r>
      <w:r>
        <w:t>which</w:t>
      </w:r>
      <w:r>
        <w:rPr>
          <w:spacing w:val="-9"/>
        </w:rPr>
        <w:t xml:space="preserve"> </w:t>
      </w:r>
      <w:r>
        <w:t>is</w:t>
      </w:r>
      <w:r>
        <w:rPr>
          <w:spacing w:val="-13"/>
        </w:rPr>
        <w:t xml:space="preserve"> </w:t>
      </w:r>
      <w:r>
        <w:t>submitted</w:t>
      </w:r>
      <w:r>
        <w:rPr>
          <w:spacing w:val="-8"/>
        </w:rPr>
        <w:t xml:space="preserve"> </w:t>
      </w:r>
      <w:r>
        <w:t>by</w:t>
      </w:r>
      <w:r>
        <w:rPr>
          <w:spacing w:val="-10"/>
        </w:rPr>
        <w:t xml:space="preserve"> </w:t>
      </w:r>
      <w:r>
        <w:t>tenderer</w:t>
      </w:r>
      <w:r w:rsidR="00DE68C2">
        <w:t>s</w:t>
      </w:r>
      <w:r>
        <w:rPr>
          <w:spacing w:val="-10"/>
        </w:rPr>
        <w:t xml:space="preserve"> </w:t>
      </w:r>
      <w:r>
        <w:t>in</w:t>
      </w:r>
      <w:r>
        <w:rPr>
          <w:spacing w:val="-12"/>
        </w:rPr>
        <w:t xml:space="preserve"> </w:t>
      </w:r>
      <w:r>
        <w:t>connection</w:t>
      </w:r>
      <w:r>
        <w:rPr>
          <w:spacing w:val="-8"/>
        </w:rPr>
        <w:t xml:space="preserve"> </w:t>
      </w:r>
      <w:r>
        <w:t>with</w:t>
      </w:r>
      <w:r>
        <w:rPr>
          <w:spacing w:val="-9"/>
        </w:rPr>
        <w:t xml:space="preserve"> </w:t>
      </w:r>
      <w:r>
        <w:t>this</w:t>
      </w:r>
      <w:r>
        <w:rPr>
          <w:spacing w:val="-9"/>
        </w:rPr>
        <w:t xml:space="preserve"> </w:t>
      </w:r>
      <w:r>
        <w:t>procurement, will be kept confidential.</w:t>
      </w:r>
    </w:p>
    <w:p w14:paraId="545FF6C2" w14:textId="5A128C23" w:rsidR="00336773" w:rsidRDefault="0094439A" w:rsidP="006D3F6B">
      <w:pPr>
        <w:pStyle w:val="BodyText"/>
        <w:spacing w:before="119" w:line="264" w:lineRule="auto"/>
        <w:ind w:right="4"/>
        <w:jc w:val="both"/>
      </w:pPr>
      <w:r>
        <w:t>The potential or actual supplier should accept that during the implementation of the contract and for four years after the completion of the contract, for the purposes of safeguarding the EU’s financial</w:t>
      </w:r>
      <w:r>
        <w:rPr>
          <w:spacing w:val="-13"/>
        </w:rPr>
        <w:t xml:space="preserve"> </w:t>
      </w:r>
      <w:r>
        <w:t>interests,</w:t>
      </w:r>
      <w:r>
        <w:rPr>
          <w:spacing w:val="19"/>
        </w:rPr>
        <w:t xml:space="preserve"> </w:t>
      </w:r>
      <w:r w:rsidR="002C5A05">
        <w:t>EIT RawMaterials</w:t>
      </w:r>
      <w:r>
        <w:rPr>
          <w:spacing w:val="-12"/>
        </w:rPr>
        <w:t xml:space="preserve"> </w:t>
      </w:r>
      <w:r>
        <w:t>may</w:t>
      </w:r>
      <w:r>
        <w:rPr>
          <w:spacing w:val="-13"/>
        </w:rPr>
        <w:t xml:space="preserve"> </w:t>
      </w:r>
      <w:r>
        <w:t>transfer</w:t>
      </w:r>
      <w:r>
        <w:rPr>
          <w:spacing w:val="-11"/>
        </w:rPr>
        <w:t xml:space="preserve"> </w:t>
      </w:r>
      <w:r>
        <w:t>the</w:t>
      </w:r>
      <w:r>
        <w:rPr>
          <w:spacing w:val="-11"/>
        </w:rPr>
        <w:t xml:space="preserve"> </w:t>
      </w:r>
      <w:r>
        <w:t>proposal</w:t>
      </w:r>
      <w:r>
        <w:rPr>
          <w:spacing w:val="-13"/>
        </w:rPr>
        <w:t xml:space="preserve"> </w:t>
      </w:r>
      <w:r>
        <w:t>and</w:t>
      </w:r>
      <w:r>
        <w:rPr>
          <w:spacing w:val="-11"/>
        </w:rPr>
        <w:t xml:space="preserve"> </w:t>
      </w:r>
      <w:r>
        <w:t>the</w:t>
      </w:r>
      <w:r>
        <w:rPr>
          <w:spacing w:val="-11"/>
        </w:rPr>
        <w:t xml:space="preserve"> </w:t>
      </w:r>
      <w:r>
        <w:t>contract</w:t>
      </w:r>
      <w:r>
        <w:rPr>
          <w:spacing w:val="-13"/>
        </w:rPr>
        <w:t xml:space="preserve"> </w:t>
      </w:r>
      <w:r>
        <w:t>of</w:t>
      </w:r>
      <w:r>
        <w:rPr>
          <w:spacing w:val="-12"/>
        </w:rPr>
        <w:t xml:space="preserve"> </w:t>
      </w:r>
      <w:r>
        <w:t>the</w:t>
      </w:r>
      <w:r>
        <w:rPr>
          <w:spacing w:val="-11"/>
        </w:rPr>
        <w:t xml:space="preserve"> </w:t>
      </w:r>
      <w:r>
        <w:t>supplier</w:t>
      </w:r>
      <w:r>
        <w:rPr>
          <w:spacing w:val="-13"/>
        </w:rPr>
        <w:t xml:space="preserve"> </w:t>
      </w:r>
      <w:r>
        <w:t>to</w:t>
      </w:r>
      <w:r>
        <w:rPr>
          <w:spacing w:val="-12"/>
        </w:rPr>
        <w:t xml:space="preserve"> </w:t>
      </w:r>
      <w:r>
        <w:t>internal audit services, to the</w:t>
      </w:r>
      <w:r>
        <w:rPr>
          <w:spacing w:val="-1"/>
        </w:rPr>
        <w:t xml:space="preserve"> </w:t>
      </w:r>
      <w:r>
        <w:t>European</w:t>
      </w:r>
      <w:r>
        <w:rPr>
          <w:spacing w:val="-2"/>
        </w:rPr>
        <w:t xml:space="preserve"> </w:t>
      </w:r>
      <w:r>
        <w:t>Court of Auditors,</w:t>
      </w:r>
      <w:r>
        <w:rPr>
          <w:spacing w:val="-1"/>
        </w:rPr>
        <w:t xml:space="preserve"> </w:t>
      </w:r>
      <w:r>
        <w:t>to the Financial Irregularities Panel or to the European Anti-Fraud Office.</w:t>
      </w:r>
    </w:p>
    <w:p w14:paraId="133A64E6" w14:textId="77777777" w:rsidR="00EE498F" w:rsidRDefault="00EE498F" w:rsidP="006D3F6B">
      <w:pPr>
        <w:pStyle w:val="BodyText"/>
        <w:spacing w:before="119" w:line="264" w:lineRule="auto"/>
        <w:ind w:right="4"/>
        <w:jc w:val="both"/>
      </w:pPr>
    </w:p>
    <w:p w14:paraId="008A62F9" w14:textId="77777777" w:rsidR="00336773" w:rsidRDefault="0094439A" w:rsidP="002A090C">
      <w:pPr>
        <w:pStyle w:val="ListParagraph"/>
        <w:numPr>
          <w:ilvl w:val="1"/>
          <w:numId w:val="7"/>
        </w:numPr>
        <w:tabs>
          <w:tab w:val="left" w:pos="1133"/>
        </w:tabs>
        <w:spacing w:before="119"/>
        <w:ind w:left="1133" w:hanging="718"/>
        <w:jc w:val="both"/>
        <w:rPr>
          <w:rFonts w:ascii="Calibri"/>
          <w:i/>
        </w:rPr>
      </w:pPr>
      <w:bookmarkStart w:id="18" w:name="4.7._Clarification_related_to_the_submit"/>
      <w:bookmarkEnd w:id="18"/>
      <w:r>
        <w:rPr>
          <w:i/>
        </w:rPr>
        <w:t>Clarification</w:t>
      </w:r>
      <w:r>
        <w:rPr>
          <w:i/>
          <w:spacing w:val="-6"/>
        </w:rPr>
        <w:t xml:space="preserve"> </w:t>
      </w:r>
      <w:r>
        <w:rPr>
          <w:i/>
        </w:rPr>
        <w:t>related</w:t>
      </w:r>
      <w:r>
        <w:rPr>
          <w:i/>
          <w:spacing w:val="-2"/>
        </w:rPr>
        <w:t xml:space="preserve"> </w:t>
      </w:r>
      <w:r>
        <w:rPr>
          <w:i/>
        </w:rPr>
        <w:t>to</w:t>
      </w:r>
      <w:r>
        <w:rPr>
          <w:i/>
          <w:spacing w:val="-1"/>
        </w:rPr>
        <w:t xml:space="preserve"> </w:t>
      </w:r>
      <w:r>
        <w:rPr>
          <w:i/>
        </w:rPr>
        <w:t>the</w:t>
      </w:r>
      <w:r>
        <w:rPr>
          <w:i/>
          <w:spacing w:val="-3"/>
        </w:rPr>
        <w:t xml:space="preserve"> </w:t>
      </w:r>
      <w:r>
        <w:rPr>
          <w:i/>
        </w:rPr>
        <w:t>submitted</w:t>
      </w:r>
      <w:r>
        <w:rPr>
          <w:i/>
          <w:spacing w:val="-1"/>
        </w:rPr>
        <w:t xml:space="preserve"> </w:t>
      </w:r>
      <w:r>
        <w:rPr>
          <w:i/>
          <w:spacing w:val="-2"/>
        </w:rPr>
        <w:t>proposals</w:t>
      </w:r>
    </w:p>
    <w:p w14:paraId="1B33C981" w14:textId="5BF280E4" w:rsidR="00336773" w:rsidRDefault="0094439A" w:rsidP="002C5A05">
      <w:pPr>
        <w:pStyle w:val="BodyText"/>
        <w:spacing w:before="146" w:line="264" w:lineRule="auto"/>
        <w:ind w:right="4"/>
        <w:jc w:val="both"/>
      </w:pPr>
      <w:r>
        <w:t xml:space="preserve">After submission, </w:t>
      </w:r>
      <w:r w:rsidR="00C953F3">
        <w:t xml:space="preserve">proposals </w:t>
      </w:r>
      <w:r>
        <w:t xml:space="preserve">shall be </w:t>
      </w:r>
      <w:r w:rsidR="00C953F3">
        <w:t>reviewed for compliance with</w:t>
      </w:r>
      <w:r>
        <w:t xml:space="preserve"> formal requirements </w:t>
      </w:r>
      <w:r w:rsidR="00C953F3">
        <w:t xml:space="preserve">as </w:t>
      </w:r>
      <w:r>
        <w:t xml:space="preserve">set </w:t>
      </w:r>
      <w:r w:rsidR="00C953F3">
        <w:t>forth</w:t>
      </w:r>
      <w:r>
        <w:t xml:space="preserve"> in</w:t>
      </w:r>
      <w:r w:rsidR="002C5A05">
        <w:t xml:space="preserve"> </w:t>
      </w:r>
      <w:r w:rsidR="00C953F3">
        <w:t xml:space="preserve">this </w:t>
      </w:r>
      <w:proofErr w:type="spellStart"/>
      <w:r w:rsidR="00A35C35">
        <w:t>RfP</w:t>
      </w:r>
      <w:proofErr w:type="spellEnd"/>
      <w:r w:rsidR="00A35C35">
        <w:t xml:space="preserve"> </w:t>
      </w:r>
      <w:r w:rsidR="00C953F3">
        <w:t>document</w:t>
      </w:r>
      <w:r>
        <w:t xml:space="preserve">. Where information or documentation submitted by the tenderers </w:t>
      </w:r>
      <w:proofErr w:type="gramStart"/>
      <w:r>
        <w:t>are</w:t>
      </w:r>
      <w:proofErr w:type="gramEnd"/>
      <w:r>
        <w:rPr>
          <w:spacing w:val="-6"/>
        </w:rPr>
        <w:t xml:space="preserve"> </w:t>
      </w:r>
      <w:r>
        <w:t>or</w:t>
      </w:r>
      <w:r>
        <w:rPr>
          <w:spacing w:val="-8"/>
        </w:rPr>
        <w:t xml:space="preserve"> </w:t>
      </w:r>
      <w:r>
        <w:t>appears</w:t>
      </w:r>
      <w:r>
        <w:rPr>
          <w:spacing w:val="-7"/>
        </w:rPr>
        <w:t xml:space="preserve"> </w:t>
      </w:r>
      <w:r>
        <w:t>to</w:t>
      </w:r>
      <w:r>
        <w:rPr>
          <w:spacing w:val="-7"/>
        </w:rPr>
        <w:t xml:space="preserve"> </w:t>
      </w:r>
      <w:r>
        <w:t>be</w:t>
      </w:r>
      <w:r>
        <w:rPr>
          <w:spacing w:val="-6"/>
        </w:rPr>
        <w:t xml:space="preserve"> </w:t>
      </w:r>
      <w:r>
        <w:t>incomplete</w:t>
      </w:r>
      <w:r>
        <w:rPr>
          <w:spacing w:val="-6"/>
        </w:rPr>
        <w:t xml:space="preserve"> </w:t>
      </w:r>
      <w:r>
        <w:t>or</w:t>
      </w:r>
      <w:r>
        <w:rPr>
          <w:spacing w:val="-8"/>
        </w:rPr>
        <w:t xml:space="preserve"> </w:t>
      </w:r>
      <w:r>
        <w:t>erroneous</w:t>
      </w:r>
      <w:r>
        <w:rPr>
          <w:spacing w:val="-7"/>
        </w:rPr>
        <w:t xml:space="preserve"> </w:t>
      </w:r>
      <w:r>
        <w:t>or</w:t>
      </w:r>
      <w:r>
        <w:rPr>
          <w:spacing w:val="-8"/>
        </w:rPr>
        <w:t xml:space="preserve"> </w:t>
      </w:r>
      <w:r>
        <w:t>where</w:t>
      </w:r>
      <w:r>
        <w:rPr>
          <w:spacing w:val="-6"/>
        </w:rPr>
        <w:t xml:space="preserve"> </w:t>
      </w:r>
      <w:r>
        <w:t>specific</w:t>
      </w:r>
      <w:r>
        <w:rPr>
          <w:spacing w:val="-6"/>
        </w:rPr>
        <w:t xml:space="preserve"> </w:t>
      </w:r>
      <w:r>
        <w:t>documents</w:t>
      </w:r>
      <w:r>
        <w:rPr>
          <w:spacing w:val="-7"/>
        </w:rPr>
        <w:t xml:space="preserve"> </w:t>
      </w:r>
      <w:r>
        <w:t>are</w:t>
      </w:r>
      <w:r>
        <w:rPr>
          <w:spacing w:val="-6"/>
        </w:rPr>
        <w:t xml:space="preserve"> </w:t>
      </w:r>
      <w:r>
        <w:t>missing,</w:t>
      </w:r>
      <w:r>
        <w:rPr>
          <w:spacing w:val="-4"/>
        </w:rPr>
        <w:t xml:space="preserve"> </w:t>
      </w:r>
      <w:r w:rsidR="002C5A05">
        <w:t>EIT RawMaterials</w:t>
      </w:r>
      <w:r>
        <w:t xml:space="preserve"> may request the tenderer concerned to submit, supplement, clarify or complete the relevant information or documentation within an appropriate time limit. All information requested or answered may only be done through written communication – email only.</w:t>
      </w:r>
    </w:p>
    <w:p w14:paraId="2CC6155C" w14:textId="77777777" w:rsidR="00336773" w:rsidRDefault="00336773" w:rsidP="00DE68C2">
      <w:pPr>
        <w:pStyle w:val="BodyText"/>
        <w:spacing w:before="119" w:line="264" w:lineRule="auto"/>
        <w:ind w:right="4"/>
        <w:jc w:val="both"/>
      </w:pPr>
      <w:bookmarkStart w:id="19" w:name="4.9._Evaluation_of_proposals"/>
      <w:bookmarkEnd w:id="19"/>
    </w:p>
    <w:p w14:paraId="462E2670" w14:textId="77777777" w:rsidR="00336773" w:rsidRDefault="0094439A" w:rsidP="002A090C">
      <w:pPr>
        <w:pStyle w:val="ListParagraph"/>
        <w:numPr>
          <w:ilvl w:val="1"/>
          <w:numId w:val="7"/>
        </w:numPr>
        <w:tabs>
          <w:tab w:val="left" w:pos="1133"/>
        </w:tabs>
        <w:ind w:left="1133" w:hanging="718"/>
        <w:jc w:val="both"/>
        <w:rPr>
          <w:rFonts w:ascii="Calibri"/>
          <w:i/>
        </w:rPr>
      </w:pPr>
      <w:bookmarkStart w:id="20" w:name="4.8._Negotiation_about_the_submitted_pro"/>
      <w:bookmarkEnd w:id="20"/>
      <w:r>
        <w:rPr>
          <w:i/>
        </w:rPr>
        <w:t>Negotiation</w:t>
      </w:r>
      <w:r>
        <w:rPr>
          <w:i/>
          <w:spacing w:val="-5"/>
        </w:rPr>
        <w:t xml:space="preserve"> </w:t>
      </w:r>
      <w:r>
        <w:rPr>
          <w:i/>
        </w:rPr>
        <w:t>about</w:t>
      </w:r>
      <w:r>
        <w:rPr>
          <w:i/>
          <w:spacing w:val="-1"/>
        </w:rPr>
        <w:t xml:space="preserve"> </w:t>
      </w:r>
      <w:r>
        <w:rPr>
          <w:i/>
        </w:rPr>
        <w:t>the</w:t>
      </w:r>
      <w:r>
        <w:rPr>
          <w:i/>
          <w:spacing w:val="-1"/>
        </w:rPr>
        <w:t xml:space="preserve"> </w:t>
      </w:r>
      <w:r>
        <w:rPr>
          <w:i/>
        </w:rPr>
        <w:t>submitted</w:t>
      </w:r>
      <w:r>
        <w:rPr>
          <w:i/>
          <w:spacing w:val="-4"/>
        </w:rPr>
        <w:t xml:space="preserve"> </w:t>
      </w:r>
      <w:r>
        <w:rPr>
          <w:i/>
          <w:spacing w:val="-2"/>
        </w:rPr>
        <w:t>proposal</w:t>
      </w:r>
    </w:p>
    <w:p w14:paraId="1F92551A" w14:textId="3825D19A" w:rsidR="005D7310" w:rsidRDefault="0094439A" w:rsidP="009425B3">
      <w:pPr>
        <w:pStyle w:val="BodyText"/>
        <w:spacing w:before="147" w:line="266" w:lineRule="auto"/>
        <w:ind w:right="4"/>
        <w:jc w:val="both"/>
      </w:pPr>
      <w:r>
        <w:t xml:space="preserve">After </w:t>
      </w:r>
      <w:r w:rsidR="00DE68C2">
        <w:t>reviewing</w:t>
      </w:r>
      <w:r>
        <w:t xml:space="preserve"> the </w:t>
      </w:r>
      <w:r w:rsidR="00DE68C2">
        <w:t>formal</w:t>
      </w:r>
      <w:r>
        <w:t xml:space="preserve"> compliance of the tenders, </w:t>
      </w:r>
      <w:r w:rsidR="002C5A05">
        <w:t>EIT RawMaterials</w:t>
      </w:r>
      <w:r>
        <w:t xml:space="preserve"> may negotiate the contract</w:t>
      </w:r>
      <w:r>
        <w:rPr>
          <w:spacing w:val="-8"/>
        </w:rPr>
        <w:t xml:space="preserve"> </w:t>
      </w:r>
      <w:r>
        <w:t>terms</w:t>
      </w:r>
      <w:r>
        <w:rPr>
          <w:spacing w:val="-6"/>
        </w:rPr>
        <w:t xml:space="preserve"> </w:t>
      </w:r>
      <w:r>
        <w:t>with</w:t>
      </w:r>
      <w:r>
        <w:rPr>
          <w:spacing w:val="-6"/>
        </w:rPr>
        <w:t xml:space="preserve"> </w:t>
      </w:r>
      <w:r>
        <w:t>the</w:t>
      </w:r>
      <w:r>
        <w:rPr>
          <w:spacing w:val="-1"/>
        </w:rPr>
        <w:t xml:space="preserve"> </w:t>
      </w:r>
      <w:r>
        <w:t>tenderers.</w:t>
      </w:r>
      <w:r>
        <w:rPr>
          <w:spacing w:val="-5"/>
        </w:rPr>
        <w:t xml:space="preserve"> </w:t>
      </w:r>
      <w:r>
        <w:t>In</w:t>
      </w:r>
      <w:r>
        <w:rPr>
          <w:spacing w:val="-6"/>
        </w:rPr>
        <w:t xml:space="preserve"> </w:t>
      </w:r>
      <w:r>
        <w:t>this</w:t>
      </w:r>
      <w:r>
        <w:rPr>
          <w:spacing w:val="-6"/>
        </w:rPr>
        <w:t xml:space="preserve"> </w:t>
      </w:r>
      <w:r>
        <w:t xml:space="preserve">negotiation </w:t>
      </w:r>
      <w:r w:rsidR="002C5A05">
        <w:t>EIT RawMaterials</w:t>
      </w:r>
      <w:r>
        <w:rPr>
          <w:spacing w:val="-7"/>
        </w:rPr>
        <w:t xml:space="preserve"> </w:t>
      </w:r>
      <w:r>
        <w:t>will</w:t>
      </w:r>
      <w:r>
        <w:rPr>
          <w:spacing w:val="-5"/>
        </w:rPr>
        <w:t xml:space="preserve"> </w:t>
      </w:r>
      <w:r w:rsidR="00DE68C2">
        <w:t>request</w:t>
      </w:r>
      <w:r>
        <w:rPr>
          <w:spacing w:val="-8"/>
        </w:rPr>
        <w:t xml:space="preserve"> </w:t>
      </w:r>
      <w:r>
        <w:t>all</w:t>
      </w:r>
      <w:r>
        <w:rPr>
          <w:spacing w:val="-5"/>
        </w:rPr>
        <w:t xml:space="preserve"> </w:t>
      </w:r>
      <w:r>
        <w:t>tenderers</w:t>
      </w:r>
      <w:r>
        <w:rPr>
          <w:spacing w:val="-6"/>
        </w:rPr>
        <w:t xml:space="preserve"> </w:t>
      </w:r>
      <w:r>
        <w:t>to</w:t>
      </w:r>
      <w:r>
        <w:rPr>
          <w:spacing w:val="-6"/>
        </w:rPr>
        <w:t xml:space="preserve"> </w:t>
      </w:r>
      <w:r>
        <w:t>adjust</w:t>
      </w:r>
      <w:r>
        <w:rPr>
          <w:spacing w:val="-8"/>
        </w:rPr>
        <w:t xml:space="preserve"> </w:t>
      </w:r>
      <w:r>
        <w:t>the proposal</w:t>
      </w:r>
      <w:r>
        <w:rPr>
          <w:spacing w:val="-7"/>
        </w:rPr>
        <w:t xml:space="preserve"> </w:t>
      </w:r>
      <w:r>
        <w:t>or</w:t>
      </w:r>
      <w:r>
        <w:rPr>
          <w:spacing w:val="-9"/>
        </w:rPr>
        <w:t xml:space="preserve"> </w:t>
      </w:r>
      <w:r>
        <w:t>specific</w:t>
      </w:r>
      <w:r>
        <w:rPr>
          <w:spacing w:val="-7"/>
        </w:rPr>
        <w:t xml:space="preserve"> </w:t>
      </w:r>
      <w:r>
        <w:t>sections</w:t>
      </w:r>
      <w:r>
        <w:rPr>
          <w:spacing w:val="-8"/>
        </w:rPr>
        <w:t xml:space="preserve"> </w:t>
      </w:r>
      <w:r>
        <w:t>of</w:t>
      </w:r>
      <w:r>
        <w:rPr>
          <w:spacing w:val="-9"/>
        </w:rPr>
        <w:t xml:space="preserve"> </w:t>
      </w:r>
      <w:r>
        <w:t>the</w:t>
      </w:r>
      <w:r>
        <w:rPr>
          <w:spacing w:val="-6"/>
        </w:rPr>
        <w:t xml:space="preserve"> </w:t>
      </w:r>
      <w:r>
        <w:t>proposal</w:t>
      </w:r>
      <w:r>
        <w:rPr>
          <w:spacing w:val="-7"/>
        </w:rPr>
        <w:t xml:space="preserve"> </w:t>
      </w:r>
      <w:r>
        <w:t>within</w:t>
      </w:r>
      <w:r>
        <w:rPr>
          <w:spacing w:val="-11"/>
        </w:rPr>
        <w:t xml:space="preserve"> </w:t>
      </w:r>
      <w:r>
        <w:t>an</w:t>
      </w:r>
      <w:r>
        <w:rPr>
          <w:spacing w:val="-8"/>
        </w:rPr>
        <w:t xml:space="preserve"> </w:t>
      </w:r>
      <w:r>
        <w:t>appropriate</w:t>
      </w:r>
      <w:r>
        <w:rPr>
          <w:spacing w:val="-7"/>
        </w:rPr>
        <w:t xml:space="preserve"> </w:t>
      </w:r>
      <w:r>
        <w:t>time</w:t>
      </w:r>
      <w:r>
        <w:rPr>
          <w:spacing w:val="-7"/>
        </w:rPr>
        <w:t xml:space="preserve"> </w:t>
      </w:r>
      <w:r>
        <w:t>limit.</w:t>
      </w:r>
      <w:r>
        <w:rPr>
          <w:spacing w:val="-7"/>
        </w:rPr>
        <w:t xml:space="preserve"> </w:t>
      </w:r>
      <w:r>
        <w:t>In</w:t>
      </w:r>
      <w:r>
        <w:rPr>
          <w:spacing w:val="-8"/>
        </w:rPr>
        <w:t xml:space="preserve"> </w:t>
      </w:r>
      <w:r>
        <w:t>case</w:t>
      </w:r>
      <w:r>
        <w:rPr>
          <w:spacing w:val="-7"/>
        </w:rPr>
        <w:t xml:space="preserve"> </w:t>
      </w:r>
      <w:r>
        <w:t>of</w:t>
      </w:r>
      <w:r>
        <w:rPr>
          <w:spacing w:val="-9"/>
        </w:rPr>
        <w:t xml:space="preserve"> </w:t>
      </w:r>
      <w:r>
        <w:t>negotiation</w:t>
      </w:r>
      <w:r w:rsidR="00EE498F">
        <w:t>s</w:t>
      </w:r>
      <w:r>
        <w:t xml:space="preserve">, </w:t>
      </w:r>
      <w:r w:rsidR="002C5A05">
        <w:t>EIT RawMaterials</w:t>
      </w:r>
      <w:r>
        <w:t xml:space="preserve"> shall provide further information about the proceedings and timing.</w:t>
      </w:r>
    </w:p>
    <w:p w14:paraId="39D7A00D" w14:textId="77777777" w:rsidR="009425B3" w:rsidRDefault="009425B3" w:rsidP="009425B3">
      <w:pPr>
        <w:pStyle w:val="BodyText"/>
        <w:spacing w:before="147" w:line="266" w:lineRule="auto"/>
        <w:ind w:right="4"/>
        <w:jc w:val="both"/>
      </w:pPr>
    </w:p>
    <w:p w14:paraId="199C6B80" w14:textId="77777777" w:rsidR="009425B3" w:rsidRDefault="009425B3" w:rsidP="009425B3">
      <w:pPr>
        <w:pStyle w:val="BodyText"/>
        <w:spacing w:before="147" w:line="266" w:lineRule="auto"/>
        <w:ind w:right="4"/>
        <w:jc w:val="both"/>
      </w:pPr>
    </w:p>
    <w:p w14:paraId="1FB0C954" w14:textId="77777777" w:rsidR="009425B3" w:rsidRDefault="009425B3" w:rsidP="009425B3">
      <w:pPr>
        <w:pStyle w:val="BodyText"/>
        <w:spacing w:before="147" w:line="266" w:lineRule="auto"/>
        <w:ind w:right="4"/>
        <w:jc w:val="both"/>
      </w:pPr>
    </w:p>
    <w:p w14:paraId="11FDD15A" w14:textId="77777777" w:rsidR="009425B3" w:rsidRDefault="009425B3" w:rsidP="009425B3">
      <w:pPr>
        <w:pStyle w:val="BodyText"/>
        <w:spacing w:before="147" w:line="266" w:lineRule="auto"/>
        <w:ind w:right="4"/>
        <w:jc w:val="both"/>
      </w:pPr>
    </w:p>
    <w:p w14:paraId="4C3B30E7" w14:textId="77777777" w:rsidR="009425B3" w:rsidRDefault="009425B3" w:rsidP="009425B3">
      <w:pPr>
        <w:pStyle w:val="BodyText"/>
        <w:spacing w:before="147" w:line="266" w:lineRule="auto"/>
        <w:ind w:right="4"/>
        <w:jc w:val="both"/>
      </w:pPr>
    </w:p>
    <w:p w14:paraId="63B2F261" w14:textId="77777777" w:rsidR="009425B3" w:rsidRDefault="009425B3" w:rsidP="009425B3">
      <w:pPr>
        <w:pStyle w:val="BodyText"/>
        <w:spacing w:before="147" w:line="266" w:lineRule="auto"/>
        <w:ind w:right="4"/>
        <w:jc w:val="both"/>
      </w:pPr>
    </w:p>
    <w:p w14:paraId="7ABE7D51" w14:textId="77777777" w:rsidR="009425B3" w:rsidRDefault="009425B3" w:rsidP="009425B3">
      <w:pPr>
        <w:pStyle w:val="BodyText"/>
        <w:spacing w:before="147" w:line="266" w:lineRule="auto"/>
        <w:ind w:right="4"/>
        <w:jc w:val="both"/>
      </w:pPr>
    </w:p>
    <w:p w14:paraId="72E77318" w14:textId="77777777" w:rsidR="009425B3" w:rsidRDefault="009425B3" w:rsidP="009425B3">
      <w:pPr>
        <w:pStyle w:val="BodyText"/>
        <w:spacing w:before="147" w:line="266" w:lineRule="auto"/>
        <w:ind w:right="4"/>
        <w:jc w:val="both"/>
      </w:pPr>
    </w:p>
    <w:p w14:paraId="20FD3849" w14:textId="77777777" w:rsidR="00336773" w:rsidRDefault="0094439A" w:rsidP="002A090C">
      <w:pPr>
        <w:pStyle w:val="ListParagraph"/>
        <w:numPr>
          <w:ilvl w:val="1"/>
          <w:numId w:val="7"/>
        </w:numPr>
        <w:tabs>
          <w:tab w:val="left" w:pos="1133"/>
        </w:tabs>
        <w:ind w:left="1133" w:hanging="718"/>
        <w:jc w:val="both"/>
        <w:rPr>
          <w:rFonts w:ascii="Calibri"/>
          <w:i/>
        </w:rPr>
      </w:pPr>
      <w:r>
        <w:rPr>
          <w:i/>
        </w:rPr>
        <w:lastRenderedPageBreak/>
        <w:t>Evaluation</w:t>
      </w:r>
      <w:r>
        <w:rPr>
          <w:i/>
          <w:spacing w:val="-2"/>
        </w:rPr>
        <w:t xml:space="preserve"> </w:t>
      </w:r>
      <w:r>
        <w:rPr>
          <w:i/>
        </w:rPr>
        <w:t xml:space="preserve">of </w:t>
      </w:r>
      <w:r>
        <w:rPr>
          <w:i/>
          <w:spacing w:val="-2"/>
        </w:rPr>
        <w:t>proposals</w:t>
      </w:r>
    </w:p>
    <w:p w14:paraId="1826C029" w14:textId="32B32386" w:rsidR="00336773" w:rsidRDefault="00D12871" w:rsidP="006D3F6B">
      <w:pPr>
        <w:pStyle w:val="BodyText"/>
        <w:spacing w:before="53"/>
      </w:pPr>
      <w:r>
        <w:t>E</w:t>
      </w:r>
      <w:r w:rsidRPr="00D12871">
        <w:t xml:space="preserve">ach proposal will be evaluated in accordance with the below mentioned award criteria. The award criteria will be </w:t>
      </w:r>
      <w:r w:rsidR="00BE4EB9">
        <w:t>applied</w:t>
      </w:r>
      <w:r w:rsidRPr="00D12871">
        <w:t xml:space="preserve"> in accordance with the requested service</w:t>
      </w:r>
      <w:r w:rsidR="00BE4EB9">
        <w:t>s</w:t>
      </w:r>
      <w:r w:rsidRPr="00D12871">
        <w:t xml:space="preserve"> indicated in </w:t>
      </w:r>
      <w:r w:rsidR="00BE4EB9">
        <w:t>s</w:t>
      </w:r>
      <w:r w:rsidRPr="00D12871">
        <w:t xml:space="preserve">ection </w:t>
      </w:r>
      <w:r w:rsidR="00BE4EB9">
        <w:t>2</w:t>
      </w:r>
      <w:r w:rsidRPr="00D12871">
        <w:t xml:space="preserve"> of </w:t>
      </w:r>
      <w:r w:rsidR="00BE4EB9">
        <w:t xml:space="preserve">this </w:t>
      </w:r>
      <w:proofErr w:type="spellStart"/>
      <w:r w:rsidR="00A35C35">
        <w:t>RfP</w:t>
      </w:r>
      <w:proofErr w:type="spellEnd"/>
      <w:r w:rsidR="00A35C35" w:rsidRPr="00D12871">
        <w:t xml:space="preserve"> </w:t>
      </w:r>
      <w:r w:rsidRPr="00D12871">
        <w:t>document.</w:t>
      </w:r>
    </w:p>
    <w:p w14:paraId="5B0039EE" w14:textId="77777777" w:rsidR="00336773" w:rsidRDefault="00336773" w:rsidP="00051CF6">
      <w:pPr>
        <w:pStyle w:val="BodyText"/>
      </w:pPr>
    </w:p>
    <w:tbl>
      <w:tblPr>
        <w:tblStyle w:val="TableGrid"/>
        <w:tblW w:w="0" w:type="auto"/>
        <w:tblLook w:val="04A0" w:firstRow="1" w:lastRow="0" w:firstColumn="1" w:lastColumn="0" w:noHBand="0" w:noVBand="1"/>
      </w:tblPr>
      <w:tblGrid>
        <w:gridCol w:w="6661"/>
        <w:gridCol w:w="2405"/>
      </w:tblGrid>
      <w:tr w:rsidR="00051CF6" w14:paraId="3F0DD255" w14:textId="77777777" w:rsidTr="00F1322A">
        <w:tc>
          <w:tcPr>
            <w:tcW w:w="6661" w:type="dxa"/>
            <w:shd w:val="clear" w:color="auto" w:fill="D9D9D9" w:themeFill="background1" w:themeFillShade="D9"/>
          </w:tcPr>
          <w:p w14:paraId="6BB5615B" w14:textId="66F7DC9E" w:rsidR="00051CF6" w:rsidRDefault="00051CF6" w:rsidP="00051CF6">
            <w:pPr>
              <w:spacing w:before="120" w:after="120"/>
              <w:rPr>
                <w:iCs/>
              </w:rPr>
            </w:pPr>
            <w:bookmarkStart w:id="21" w:name="4.9.1._Evaluation_Criteria:_Enterprise_A"/>
            <w:bookmarkEnd w:id="21"/>
            <w:r>
              <w:rPr>
                <w:iCs/>
              </w:rPr>
              <w:t>Technical criteria</w:t>
            </w:r>
          </w:p>
        </w:tc>
        <w:tc>
          <w:tcPr>
            <w:tcW w:w="2405" w:type="dxa"/>
            <w:shd w:val="clear" w:color="auto" w:fill="D9D9D9" w:themeFill="background1" w:themeFillShade="D9"/>
          </w:tcPr>
          <w:p w14:paraId="2864D360" w14:textId="6F1CC29E" w:rsidR="00051CF6" w:rsidRDefault="00051CF6" w:rsidP="00051CF6">
            <w:pPr>
              <w:spacing w:before="120" w:after="120"/>
              <w:jc w:val="center"/>
              <w:rPr>
                <w:iCs/>
              </w:rPr>
            </w:pPr>
            <w:r>
              <w:rPr>
                <w:iCs/>
              </w:rPr>
              <w:t>Points</w:t>
            </w:r>
          </w:p>
        </w:tc>
      </w:tr>
      <w:tr w:rsidR="00F1322A" w14:paraId="3205F722" w14:textId="77777777" w:rsidTr="00F1322A">
        <w:trPr>
          <w:trHeight w:val="798"/>
        </w:trPr>
        <w:tc>
          <w:tcPr>
            <w:tcW w:w="6661" w:type="dxa"/>
          </w:tcPr>
          <w:p w14:paraId="4B435A69" w14:textId="41EA90D7" w:rsidR="00F1322A" w:rsidRPr="00F1322A" w:rsidRDefault="00F1322A" w:rsidP="00F1322A">
            <w:pPr>
              <w:spacing w:before="120" w:after="120"/>
              <w:rPr>
                <w:b/>
                <w:bCs/>
              </w:rPr>
            </w:pPr>
            <w:r w:rsidRPr="00F1322A">
              <w:rPr>
                <w:b/>
                <w:bCs/>
              </w:rPr>
              <w:t xml:space="preserve">Has experiences with the EIT Community, good understanding of the </w:t>
            </w:r>
            <w:proofErr w:type="spellStart"/>
            <w:r w:rsidRPr="00F1322A">
              <w:rPr>
                <w:b/>
                <w:bCs/>
              </w:rPr>
              <w:t>KICs</w:t>
            </w:r>
            <w:proofErr w:type="spellEnd"/>
            <w:r w:rsidRPr="00F1322A">
              <w:rPr>
                <w:b/>
                <w:bCs/>
              </w:rPr>
              <w:t xml:space="preserve"> and Cross-</w:t>
            </w:r>
            <w:proofErr w:type="spellStart"/>
            <w:r w:rsidRPr="00F1322A">
              <w:rPr>
                <w:b/>
                <w:bCs/>
              </w:rPr>
              <w:t>KIC</w:t>
            </w:r>
            <w:proofErr w:type="spellEnd"/>
            <w:r w:rsidRPr="00F1322A">
              <w:rPr>
                <w:b/>
                <w:bCs/>
              </w:rPr>
              <w:t xml:space="preserve"> activities </w:t>
            </w:r>
          </w:p>
          <w:p w14:paraId="104AD329" w14:textId="59BAFED3" w:rsidR="00F1322A" w:rsidRPr="00B85AE8" w:rsidRDefault="00F1322A" w:rsidP="00F1322A">
            <w:pPr>
              <w:pStyle w:val="ListParagraph"/>
              <w:spacing w:before="120" w:after="120"/>
              <w:ind w:left="720" w:firstLine="0"/>
              <w:rPr>
                <w:b/>
                <w:bCs/>
              </w:rPr>
            </w:pPr>
          </w:p>
        </w:tc>
        <w:tc>
          <w:tcPr>
            <w:tcW w:w="2405" w:type="dxa"/>
          </w:tcPr>
          <w:p w14:paraId="21937BED" w14:textId="754920B5" w:rsidR="00F1322A" w:rsidRPr="00E16E8B" w:rsidRDefault="00E16E8B" w:rsidP="00C953F3">
            <w:pPr>
              <w:spacing w:before="120" w:after="120"/>
              <w:jc w:val="center"/>
              <w:rPr>
                <w:iCs/>
              </w:rPr>
            </w:pPr>
            <w:r w:rsidRPr="00AA2475">
              <w:rPr>
                <w:rFonts w:ascii="Arial" w:hAnsi="Arial" w:cs="Arial"/>
                <w:spacing w:val="-2"/>
              </w:rPr>
              <w:t>30</w:t>
            </w:r>
          </w:p>
        </w:tc>
      </w:tr>
      <w:tr w:rsidR="00F1322A" w14:paraId="05758EC6" w14:textId="77777777" w:rsidTr="00F1322A">
        <w:trPr>
          <w:trHeight w:val="797"/>
        </w:trPr>
        <w:tc>
          <w:tcPr>
            <w:tcW w:w="6661" w:type="dxa"/>
          </w:tcPr>
          <w:p w14:paraId="6030AC1E" w14:textId="76C9F8FC" w:rsidR="00393923" w:rsidRDefault="00F1322A" w:rsidP="00F1322A">
            <w:pPr>
              <w:spacing w:before="120" w:after="120"/>
              <w:rPr>
                <w:b/>
                <w:bCs/>
              </w:rPr>
            </w:pPr>
            <w:r w:rsidRPr="00F1322A">
              <w:rPr>
                <w:b/>
                <w:bCs/>
              </w:rPr>
              <w:t>Advanced skills in Excel and a project management background</w:t>
            </w:r>
            <w:r w:rsidR="00EA216C">
              <w:rPr>
                <w:b/>
                <w:bCs/>
              </w:rPr>
              <w:t xml:space="preserve"> </w:t>
            </w:r>
          </w:p>
          <w:p w14:paraId="64C26A43" w14:textId="2B4310F9" w:rsidR="00F1322A" w:rsidRPr="00393923" w:rsidRDefault="00393923" w:rsidP="00F1322A">
            <w:pPr>
              <w:spacing w:before="120" w:after="120"/>
            </w:pPr>
            <w:r w:rsidRPr="00393923">
              <w:t xml:space="preserve">This includes knowledge on EU Funding and </w:t>
            </w:r>
            <w:r w:rsidR="005E5EF5" w:rsidRPr="00393923">
              <w:t>Tenders Portal</w:t>
            </w:r>
          </w:p>
          <w:p w14:paraId="76AADCBB" w14:textId="78C27266" w:rsidR="00F1322A" w:rsidRPr="003E612B" w:rsidRDefault="00F1322A" w:rsidP="00F1322A">
            <w:pPr>
              <w:spacing w:before="120" w:after="120"/>
            </w:pPr>
          </w:p>
        </w:tc>
        <w:tc>
          <w:tcPr>
            <w:tcW w:w="2405" w:type="dxa"/>
          </w:tcPr>
          <w:p w14:paraId="13E2F8F5" w14:textId="2265CF03" w:rsidR="00F1322A" w:rsidRPr="00C85C78" w:rsidRDefault="00E16E8B" w:rsidP="00C953F3">
            <w:pPr>
              <w:spacing w:before="120" w:after="120"/>
              <w:jc w:val="center"/>
              <w:rPr>
                <w:rFonts w:ascii="Arial" w:hAnsi="Arial" w:cs="Arial"/>
                <w:spacing w:val="-2"/>
              </w:rPr>
            </w:pPr>
            <w:r>
              <w:rPr>
                <w:rFonts w:ascii="Arial" w:hAnsi="Arial" w:cs="Arial"/>
                <w:spacing w:val="-2"/>
              </w:rPr>
              <w:t>30</w:t>
            </w:r>
          </w:p>
        </w:tc>
      </w:tr>
      <w:tr w:rsidR="00F1322A" w14:paraId="6A94A7FC" w14:textId="77777777" w:rsidTr="00F1322A">
        <w:trPr>
          <w:trHeight w:val="375"/>
        </w:trPr>
        <w:tc>
          <w:tcPr>
            <w:tcW w:w="6661" w:type="dxa"/>
          </w:tcPr>
          <w:p w14:paraId="48FB6DF9" w14:textId="7CAD8480" w:rsidR="00F1322A" w:rsidRDefault="00F1322A" w:rsidP="00F1322A">
            <w:pPr>
              <w:spacing w:before="120" w:after="120"/>
            </w:pPr>
            <w:r w:rsidRPr="00F1322A">
              <w:rPr>
                <w:b/>
                <w:bCs/>
              </w:rPr>
              <w:t xml:space="preserve">A track record of working with projects that are co-funded with European public </w:t>
            </w:r>
            <w:proofErr w:type="gramStart"/>
            <w:r w:rsidRPr="00F1322A">
              <w:rPr>
                <w:b/>
                <w:bCs/>
              </w:rPr>
              <w:t xml:space="preserve">funds </w:t>
            </w:r>
            <w:r w:rsidR="00E120D4">
              <w:rPr>
                <w:b/>
                <w:bCs/>
              </w:rPr>
              <w:t>in particular</w:t>
            </w:r>
            <w:proofErr w:type="gramEnd"/>
            <w:r w:rsidR="00E120D4">
              <w:rPr>
                <w:b/>
                <w:bCs/>
              </w:rPr>
              <w:t xml:space="preserve"> Horizon Europe</w:t>
            </w:r>
          </w:p>
          <w:p w14:paraId="52AF26F5" w14:textId="77777777" w:rsidR="00F1322A" w:rsidRPr="00F1322A" w:rsidRDefault="00F1322A" w:rsidP="00F1322A">
            <w:pPr>
              <w:spacing w:before="120" w:after="120"/>
              <w:rPr>
                <w:b/>
                <w:bCs/>
              </w:rPr>
            </w:pPr>
          </w:p>
        </w:tc>
        <w:tc>
          <w:tcPr>
            <w:tcW w:w="2405" w:type="dxa"/>
          </w:tcPr>
          <w:p w14:paraId="24765481" w14:textId="4C82B0E5" w:rsidR="00F1322A" w:rsidRPr="00C85C78" w:rsidRDefault="00E16E8B" w:rsidP="00C953F3">
            <w:pPr>
              <w:spacing w:before="120" w:after="120"/>
              <w:jc w:val="center"/>
              <w:rPr>
                <w:rFonts w:ascii="Arial" w:hAnsi="Arial" w:cs="Arial"/>
                <w:spacing w:val="-2"/>
              </w:rPr>
            </w:pPr>
            <w:r>
              <w:rPr>
                <w:rFonts w:ascii="Arial" w:hAnsi="Arial" w:cs="Arial"/>
                <w:spacing w:val="-2"/>
              </w:rPr>
              <w:t>20</w:t>
            </w:r>
          </w:p>
        </w:tc>
      </w:tr>
      <w:tr w:rsidR="00C953F3" w14:paraId="4FAD6055" w14:textId="77777777" w:rsidTr="00F1322A">
        <w:tc>
          <w:tcPr>
            <w:tcW w:w="6661" w:type="dxa"/>
          </w:tcPr>
          <w:p w14:paraId="385B5911" w14:textId="6D29AC9F" w:rsidR="00C953F3" w:rsidRPr="00051CF6" w:rsidRDefault="00C953F3" w:rsidP="00C953F3">
            <w:pPr>
              <w:spacing w:before="120" w:after="120"/>
              <w:rPr>
                <w:i/>
                <w:iCs/>
              </w:rPr>
            </w:pPr>
            <w:r w:rsidRPr="00051CF6">
              <w:rPr>
                <w:i/>
                <w:iCs/>
              </w:rPr>
              <w:t>Total</w:t>
            </w:r>
            <w:r w:rsidRPr="00051CF6">
              <w:rPr>
                <w:i/>
                <w:iCs/>
                <w:spacing w:val="-1"/>
              </w:rPr>
              <w:t xml:space="preserve"> </w:t>
            </w:r>
            <w:r w:rsidRPr="00051CF6">
              <w:rPr>
                <w:i/>
                <w:iCs/>
              </w:rPr>
              <w:t>score</w:t>
            </w:r>
            <w:r w:rsidRPr="00051CF6">
              <w:rPr>
                <w:i/>
                <w:iCs/>
                <w:spacing w:val="-1"/>
              </w:rPr>
              <w:t xml:space="preserve"> </w:t>
            </w:r>
            <w:r w:rsidRPr="00051CF6">
              <w:rPr>
                <w:i/>
                <w:iCs/>
              </w:rPr>
              <w:t>for</w:t>
            </w:r>
            <w:r w:rsidRPr="00051CF6">
              <w:rPr>
                <w:i/>
                <w:iCs/>
                <w:spacing w:val="-3"/>
              </w:rPr>
              <w:t xml:space="preserve"> </w:t>
            </w:r>
            <w:r w:rsidRPr="00051CF6">
              <w:rPr>
                <w:i/>
                <w:iCs/>
              </w:rPr>
              <w:t xml:space="preserve">technical </w:t>
            </w:r>
            <w:r w:rsidRPr="00051CF6">
              <w:rPr>
                <w:i/>
                <w:iCs/>
                <w:spacing w:val="-2"/>
              </w:rPr>
              <w:t>criteria</w:t>
            </w:r>
          </w:p>
        </w:tc>
        <w:tc>
          <w:tcPr>
            <w:tcW w:w="2405" w:type="dxa"/>
          </w:tcPr>
          <w:p w14:paraId="2374B76C" w14:textId="4BA69BA0" w:rsidR="00C953F3" w:rsidRPr="00C85C78" w:rsidRDefault="00C953F3" w:rsidP="00C953F3">
            <w:pPr>
              <w:spacing w:before="120" w:after="120"/>
              <w:jc w:val="center"/>
              <w:rPr>
                <w:iCs/>
              </w:rPr>
            </w:pPr>
            <w:r w:rsidRPr="00C85C78">
              <w:rPr>
                <w:rFonts w:ascii="Arial" w:hAnsi="Arial" w:cs="Arial"/>
                <w:spacing w:val="-2"/>
              </w:rPr>
              <w:t>[</w:t>
            </w:r>
            <w:r w:rsidR="00497F7C" w:rsidRPr="00C85C78">
              <w:rPr>
                <w:rFonts w:ascii="Arial" w:hAnsi="Arial" w:cs="Arial"/>
                <w:spacing w:val="-2"/>
              </w:rPr>
              <w:t>80</w:t>
            </w:r>
            <w:r w:rsidRPr="00C85C78">
              <w:rPr>
                <w:rFonts w:ascii="Arial" w:hAnsi="Arial" w:cs="Arial"/>
                <w:spacing w:val="-2"/>
              </w:rPr>
              <w:t>]</w:t>
            </w:r>
          </w:p>
        </w:tc>
      </w:tr>
      <w:tr w:rsidR="00C953F3" w14:paraId="30DCCC70" w14:textId="77777777" w:rsidTr="00F1322A">
        <w:tc>
          <w:tcPr>
            <w:tcW w:w="6661" w:type="dxa"/>
            <w:shd w:val="clear" w:color="auto" w:fill="D9D9D9" w:themeFill="background1" w:themeFillShade="D9"/>
          </w:tcPr>
          <w:p w14:paraId="12E5AF3E" w14:textId="4FB0F7F6" w:rsidR="00C953F3" w:rsidRDefault="00C953F3" w:rsidP="00C953F3">
            <w:pPr>
              <w:spacing w:before="120" w:after="120"/>
            </w:pPr>
            <w:r>
              <w:t>Financial criterion</w:t>
            </w:r>
          </w:p>
        </w:tc>
        <w:tc>
          <w:tcPr>
            <w:tcW w:w="2405" w:type="dxa"/>
            <w:shd w:val="clear" w:color="auto" w:fill="D9D9D9" w:themeFill="background1" w:themeFillShade="D9"/>
          </w:tcPr>
          <w:p w14:paraId="10809B91" w14:textId="77777777" w:rsidR="00C953F3" w:rsidRPr="00C85C78" w:rsidRDefault="00C953F3" w:rsidP="00C953F3">
            <w:pPr>
              <w:spacing w:before="120" w:after="120"/>
              <w:jc w:val="center"/>
              <w:rPr>
                <w:iCs/>
              </w:rPr>
            </w:pPr>
          </w:p>
        </w:tc>
      </w:tr>
      <w:tr w:rsidR="00C953F3" w14:paraId="4EE4BAA5" w14:textId="77777777" w:rsidTr="00F1322A">
        <w:tc>
          <w:tcPr>
            <w:tcW w:w="6661" w:type="dxa"/>
          </w:tcPr>
          <w:p w14:paraId="3819B6E1" w14:textId="1398BD7B" w:rsidR="00003C49" w:rsidRPr="00003C49" w:rsidRDefault="00003C49" w:rsidP="00C953F3">
            <w:pPr>
              <w:spacing w:before="120" w:after="120"/>
              <w:rPr>
                <w:b/>
                <w:bCs/>
              </w:rPr>
            </w:pPr>
            <w:r w:rsidRPr="00003C49">
              <w:rPr>
                <w:b/>
                <w:bCs/>
              </w:rPr>
              <w:t>Offered price</w:t>
            </w:r>
          </w:p>
          <w:p w14:paraId="23AE35EC" w14:textId="70E55D12" w:rsidR="00C953F3" w:rsidRPr="0045316D" w:rsidRDefault="00C953F3" w:rsidP="00C953F3">
            <w:pPr>
              <w:spacing w:before="120" w:after="120"/>
              <w:rPr>
                <w:b/>
                <w:bCs/>
              </w:rPr>
            </w:pPr>
            <w:r w:rsidRPr="00003C49">
              <w:t>Lowest</w:t>
            </w:r>
            <w:r w:rsidRPr="00003C49">
              <w:rPr>
                <w:spacing w:val="-6"/>
              </w:rPr>
              <w:t xml:space="preserve"> </w:t>
            </w:r>
            <w:r w:rsidRPr="00003C49">
              <w:t>offered</w:t>
            </w:r>
            <w:r w:rsidRPr="00003C49">
              <w:rPr>
                <w:spacing w:val="-3"/>
              </w:rPr>
              <w:t xml:space="preserve"> </w:t>
            </w:r>
            <w:r w:rsidRPr="00003C49">
              <w:t>price</w:t>
            </w:r>
            <w:r w:rsidRPr="00003C49">
              <w:rPr>
                <w:spacing w:val="-2"/>
              </w:rPr>
              <w:t xml:space="preserve"> </w:t>
            </w:r>
            <w:r w:rsidRPr="00003C49">
              <w:t>shall</w:t>
            </w:r>
            <w:r w:rsidRPr="00003C49">
              <w:rPr>
                <w:spacing w:val="-2"/>
              </w:rPr>
              <w:t xml:space="preserve"> </w:t>
            </w:r>
            <w:r w:rsidRPr="00003C49">
              <w:t>receive</w:t>
            </w:r>
            <w:r w:rsidRPr="00003C49">
              <w:rPr>
                <w:spacing w:val="-2"/>
              </w:rPr>
              <w:t xml:space="preserve"> </w:t>
            </w:r>
            <w:r w:rsidRPr="00003C49">
              <w:t>the</w:t>
            </w:r>
            <w:r w:rsidRPr="00003C49">
              <w:rPr>
                <w:spacing w:val="-2"/>
              </w:rPr>
              <w:t xml:space="preserve"> </w:t>
            </w:r>
            <w:r w:rsidRPr="00003C49">
              <w:t>highest</w:t>
            </w:r>
            <w:r w:rsidRPr="00003C49">
              <w:rPr>
                <w:spacing w:val="-6"/>
              </w:rPr>
              <w:t xml:space="preserve"> </w:t>
            </w:r>
            <w:r w:rsidRPr="00003C49">
              <w:t>score</w:t>
            </w:r>
            <w:proofErr w:type="gramStart"/>
            <w:r w:rsidRPr="00003C49">
              <w:t>,</w:t>
            </w:r>
            <w:r w:rsidR="007A1F87">
              <w:t xml:space="preserve"> </w:t>
            </w:r>
            <w:r w:rsidRPr="00003C49">
              <w:t>other</w:t>
            </w:r>
            <w:proofErr w:type="gramEnd"/>
            <w:r w:rsidRPr="00003C49">
              <w:rPr>
                <w:spacing w:val="-4"/>
              </w:rPr>
              <w:t xml:space="preserve"> </w:t>
            </w:r>
            <w:r w:rsidRPr="00003C49">
              <w:t>shall</w:t>
            </w:r>
            <w:r w:rsidRPr="00003C49">
              <w:rPr>
                <w:spacing w:val="-2"/>
              </w:rPr>
              <w:t xml:space="preserve"> </w:t>
            </w:r>
            <w:r w:rsidRPr="00003C49">
              <w:t>be</w:t>
            </w:r>
            <w:r w:rsidRPr="00003C49">
              <w:rPr>
                <w:spacing w:val="-7"/>
              </w:rPr>
              <w:t xml:space="preserve"> </w:t>
            </w:r>
            <w:r w:rsidRPr="00003C49">
              <w:t>calculated</w:t>
            </w:r>
            <w:r w:rsidRPr="00003C49">
              <w:rPr>
                <w:spacing w:val="-8"/>
              </w:rPr>
              <w:t xml:space="preserve"> </w:t>
            </w:r>
            <w:r w:rsidRPr="00003C49">
              <w:t>in relation to that in linear equation</w:t>
            </w:r>
            <w:r w:rsidR="0045316D" w:rsidRPr="00003C49">
              <w:t xml:space="preserve"> (20)</w:t>
            </w:r>
          </w:p>
        </w:tc>
        <w:tc>
          <w:tcPr>
            <w:tcW w:w="2405" w:type="dxa"/>
          </w:tcPr>
          <w:p w14:paraId="6D577307" w14:textId="2204EE64" w:rsidR="00C953F3" w:rsidRPr="00C85C78" w:rsidRDefault="00497F7C" w:rsidP="00C953F3">
            <w:pPr>
              <w:spacing w:before="120" w:after="120"/>
              <w:jc w:val="center"/>
              <w:rPr>
                <w:iCs/>
              </w:rPr>
            </w:pPr>
            <w:r w:rsidRPr="00C85C78">
              <w:rPr>
                <w:rFonts w:ascii="Arial" w:hAnsi="Arial" w:cs="Arial"/>
                <w:spacing w:val="-2"/>
              </w:rPr>
              <w:t>20</w:t>
            </w:r>
          </w:p>
        </w:tc>
      </w:tr>
      <w:tr w:rsidR="00C953F3" w14:paraId="536F2626" w14:textId="77777777" w:rsidTr="00F1322A">
        <w:tc>
          <w:tcPr>
            <w:tcW w:w="6661" w:type="dxa"/>
          </w:tcPr>
          <w:p w14:paraId="17F9FCE3" w14:textId="09B2E9BF" w:rsidR="00C953F3" w:rsidRPr="00051CF6" w:rsidRDefault="00C953F3" w:rsidP="00C953F3">
            <w:pPr>
              <w:spacing w:before="120" w:after="120"/>
              <w:rPr>
                <w:i/>
                <w:iCs/>
              </w:rPr>
            </w:pPr>
            <w:r w:rsidRPr="00051CF6">
              <w:rPr>
                <w:i/>
                <w:iCs/>
              </w:rPr>
              <w:t>Total</w:t>
            </w:r>
            <w:r w:rsidRPr="00051CF6">
              <w:rPr>
                <w:i/>
                <w:iCs/>
                <w:spacing w:val="-2"/>
              </w:rPr>
              <w:t xml:space="preserve"> </w:t>
            </w:r>
            <w:r w:rsidRPr="00051CF6">
              <w:rPr>
                <w:i/>
                <w:iCs/>
              </w:rPr>
              <w:t>score</w:t>
            </w:r>
            <w:r w:rsidRPr="00051CF6">
              <w:rPr>
                <w:i/>
                <w:iCs/>
                <w:spacing w:val="-2"/>
              </w:rPr>
              <w:t xml:space="preserve"> </w:t>
            </w:r>
            <w:r w:rsidRPr="00051CF6">
              <w:rPr>
                <w:i/>
                <w:iCs/>
              </w:rPr>
              <w:t>for</w:t>
            </w:r>
            <w:r w:rsidRPr="00051CF6">
              <w:rPr>
                <w:i/>
                <w:iCs/>
                <w:spacing w:val="-3"/>
              </w:rPr>
              <w:t xml:space="preserve"> </w:t>
            </w:r>
            <w:r w:rsidRPr="00051CF6">
              <w:rPr>
                <w:i/>
                <w:iCs/>
              </w:rPr>
              <w:t>financial</w:t>
            </w:r>
            <w:r w:rsidRPr="00051CF6">
              <w:rPr>
                <w:i/>
                <w:iCs/>
                <w:spacing w:val="-1"/>
              </w:rPr>
              <w:t xml:space="preserve"> </w:t>
            </w:r>
            <w:r w:rsidRPr="00051CF6">
              <w:rPr>
                <w:i/>
                <w:iCs/>
                <w:spacing w:val="-2"/>
              </w:rPr>
              <w:t>criteri</w:t>
            </w:r>
            <w:r>
              <w:rPr>
                <w:i/>
                <w:iCs/>
                <w:spacing w:val="-2"/>
              </w:rPr>
              <w:t>on</w:t>
            </w:r>
          </w:p>
        </w:tc>
        <w:tc>
          <w:tcPr>
            <w:tcW w:w="2405" w:type="dxa"/>
          </w:tcPr>
          <w:p w14:paraId="6C675685" w14:textId="304668F2" w:rsidR="00C953F3" w:rsidRPr="00C85C78" w:rsidRDefault="00C953F3" w:rsidP="00C953F3">
            <w:pPr>
              <w:spacing w:before="120" w:after="120"/>
              <w:jc w:val="center"/>
            </w:pPr>
            <w:r w:rsidRPr="00C85C78">
              <w:rPr>
                <w:rFonts w:ascii="Arial" w:hAnsi="Arial" w:cs="Arial"/>
                <w:spacing w:val="-2"/>
              </w:rPr>
              <w:t>[</w:t>
            </w:r>
            <w:r w:rsidR="00497F7C" w:rsidRPr="00C85C78">
              <w:rPr>
                <w:rFonts w:ascii="Arial" w:hAnsi="Arial" w:cs="Arial"/>
                <w:spacing w:val="-2"/>
              </w:rPr>
              <w:t>20</w:t>
            </w:r>
            <w:r w:rsidRPr="00C85C78">
              <w:rPr>
                <w:rFonts w:ascii="Arial" w:hAnsi="Arial" w:cs="Arial"/>
                <w:spacing w:val="-2"/>
              </w:rPr>
              <w:t>]</w:t>
            </w:r>
          </w:p>
        </w:tc>
      </w:tr>
      <w:tr w:rsidR="00C953F3" w:rsidRPr="00051CF6" w14:paraId="70E2A251" w14:textId="77777777" w:rsidTr="00F1322A">
        <w:tc>
          <w:tcPr>
            <w:tcW w:w="6661" w:type="dxa"/>
          </w:tcPr>
          <w:p w14:paraId="15BAA1FC" w14:textId="4DEBBD06" w:rsidR="00C953F3" w:rsidRPr="00051CF6" w:rsidRDefault="00C953F3" w:rsidP="00C953F3">
            <w:pPr>
              <w:spacing w:before="120" w:after="120"/>
              <w:rPr>
                <w:b/>
                <w:bCs/>
              </w:rPr>
            </w:pPr>
            <w:r w:rsidRPr="00051CF6">
              <w:rPr>
                <w:b/>
                <w:bCs/>
              </w:rPr>
              <w:t>Total</w:t>
            </w:r>
            <w:r w:rsidRPr="00051CF6">
              <w:rPr>
                <w:b/>
                <w:bCs/>
                <w:spacing w:val="-2"/>
              </w:rPr>
              <w:t xml:space="preserve"> </w:t>
            </w:r>
            <w:r w:rsidRPr="00051CF6">
              <w:rPr>
                <w:b/>
                <w:bCs/>
              </w:rPr>
              <w:t>maximum</w:t>
            </w:r>
            <w:r w:rsidRPr="00051CF6">
              <w:rPr>
                <w:b/>
                <w:bCs/>
                <w:spacing w:val="-2"/>
              </w:rPr>
              <w:t xml:space="preserve"> </w:t>
            </w:r>
            <w:r w:rsidRPr="00051CF6">
              <w:rPr>
                <w:b/>
                <w:bCs/>
                <w:spacing w:val="-4"/>
              </w:rPr>
              <w:t>score</w:t>
            </w:r>
          </w:p>
        </w:tc>
        <w:tc>
          <w:tcPr>
            <w:tcW w:w="2405" w:type="dxa"/>
          </w:tcPr>
          <w:p w14:paraId="33E4F047" w14:textId="7623F0E4" w:rsidR="00C953F3" w:rsidRPr="00051CF6" w:rsidRDefault="00C953F3" w:rsidP="00C953F3">
            <w:pPr>
              <w:spacing w:before="120" w:after="120"/>
              <w:jc w:val="center"/>
              <w:rPr>
                <w:b/>
                <w:bCs/>
              </w:rPr>
            </w:pPr>
            <w:r w:rsidRPr="00051CF6">
              <w:rPr>
                <w:b/>
                <w:bCs/>
              </w:rPr>
              <w:t>100</w:t>
            </w:r>
          </w:p>
        </w:tc>
      </w:tr>
    </w:tbl>
    <w:p w14:paraId="4CD60865" w14:textId="77777777" w:rsidR="00336773" w:rsidRPr="00051CF6" w:rsidRDefault="00336773">
      <w:pPr>
        <w:pStyle w:val="BodyText"/>
        <w:spacing w:before="204"/>
        <w:rPr>
          <w:iCs/>
        </w:rPr>
      </w:pPr>
    </w:p>
    <w:p w14:paraId="66E23384" w14:textId="657560BB" w:rsidR="00336773" w:rsidRDefault="0094439A" w:rsidP="002A090C">
      <w:pPr>
        <w:pStyle w:val="ListParagraph"/>
        <w:numPr>
          <w:ilvl w:val="1"/>
          <w:numId w:val="7"/>
        </w:numPr>
        <w:tabs>
          <w:tab w:val="left" w:pos="1135"/>
        </w:tabs>
        <w:ind w:left="1135"/>
        <w:rPr>
          <w:rFonts w:ascii="Calibri"/>
          <w:i/>
        </w:rPr>
      </w:pPr>
      <w:bookmarkStart w:id="22" w:name="4.10._Signature_of_contract(s)"/>
      <w:bookmarkEnd w:id="22"/>
      <w:r>
        <w:rPr>
          <w:i/>
        </w:rPr>
        <w:t>Signature</w:t>
      </w:r>
      <w:r>
        <w:rPr>
          <w:i/>
          <w:spacing w:val="-1"/>
        </w:rPr>
        <w:t xml:space="preserve"> </w:t>
      </w:r>
      <w:r>
        <w:rPr>
          <w:i/>
        </w:rPr>
        <w:t>of</w:t>
      </w:r>
      <w:r>
        <w:rPr>
          <w:i/>
          <w:spacing w:val="1"/>
        </w:rPr>
        <w:t xml:space="preserve"> </w:t>
      </w:r>
      <w:r>
        <w:rPr>
          <w:i/>
          <w:spacing w:val="-2"/>
        </w:rPr>
        <w:t>contract</w:t>
      </w:r>
    </w:p>
    <w:p w14:paraId="0EDF4D10" w14:textId="56DFB462" w:rsidR="00336773" w:rsidRDefault="0094439A" w:rsidP="009B7D35">
      <w:pPr>
        <w:pStyle w:val="BodyText"/>
        <w:spacing w:before="147" w:line="264" w:lineRule="auto"/>
        <w:ind w:right="4"/>
        <w:jc w:val="both"/>
      </w:pPr>
      <w:r>
        <w:t>The</w:t>
      </w:r>
      <w:r>
        <w:rPr>
          <w:spacing w:val="-2"/>
        </w:rPr>
        <w:t xml:space="preserve"> </w:t>
      </w:r>
      <w:r>
        <w:t>successful</w:t>
      </w:r>
      <w:r>
        <w:rPr>
          <w:spacing w:val="-6"/>
        </w:rPr>
        <w:t xml:space="preserve"> </w:t>
      </w:r>
      <w:r>
        <w:t>and</w:t>
      </w:r>
      <w:r>
        <w:rPr>
          <w:spacing w:val="-7"/>
        </w:rPr>
        <w:t xml:space="preserve"> </w:t>
      </w:r>
      <w:r>
        <w:t>unsuccessful</w:t>
      </w:r>
      <w:r>
        <w:rPr>
          <w:spacing w:val="-7"/>
        </w:rPr>
        <w:t xml:space="preserve"> </w:t>
      </w:r>
      <w:r>
        <w:t>tenderers</w:t>
      </w:r>
      <w:r>
        <w:rPr>
          <w:spacing w:val="-8"/>
        </w:rPr>
        <w:t xml:space="preserve"> </w:t>
      </w:r>
      <w:r>
        <w:t>will</w:t>
      </w:r>
      <w:r>
        <w:rPr>
          <w:spacing w:val="-2"/>
        </w:rPr>
        <w:t xml:space="preserve"> </w:t>
      </w:r>
      <w:r>
        <w:t>be</w:t>
      </w:r>
      <w:r>
        <w:rPr>
          <w:spacing w:val="-7"/>
        </w:rPr>
        <w:t xml:space="preserve"> </w:t>
      </w:r>
      <w:r>
        <w:t>informed</w:t>
      </w:r>
      <w:r>
        <w:rPr>
          <w:spacing w:val="-3"/>
        </w:rPr>
        <w:t xml:space="preserve"> </w:t>
      </w:r>
      <w:r>
        <w:t>in</w:t>
      </w:r>
      <w:r>
        <w:rPr>
          <w:spacing w:val="-8"/>
        </w:rPr>
        <w:t xml:space="preserve"> </w:t>
      </w:r>
      <w:r>
        <w:t>writing</w:t>
      </w:r>
      <w:r>
        <w:rPr>
          <w:spacing w:val="-6"/>
        </w:rPr>
        <w:t xml:space="preserve"> </w:t>
      </w:r>
      <w:r>
        <w:t>(via</w:t>
      </w:r>
      <w:r>
        <w:rPr>
          <w:spacing w:val="-7"/>
        </w:rPr>
        <w:t xml:space="preserve"> </w:t>
      </w:r>
      <w:r>
        <w:t>email)</w:t>
      </w:r>
      <w:r>
        <w:rPr>
          <w:spacing w:val="-9"/>
        </w:rPr>
        <w:t xml:space="preserve"> </w:t>
      </w:r>
      <w:r>
        <w:t>about</w:t>
      </w:r>
      <w:r>
        <w:rPr>
          <w:spacing w:val="-5"/>
        </w:rPr>
        <w:t xml:space="preserve"> </w:t>
      </w:r>
      <w:r>
        <w:t>the</w:t>
      </w:r>
      <w:r>
        <w:rPr>
          <w:spacing w:val="-2"/>
        </w:rPr>
        <w:t xml:space="preserve"> </w:t>
      </w:r>
      <w:r>
        <w:t>result</w:t>
      </w:r>
      <w:r>
        <w:rPr>
          <w:spacing w:val="-6"/>
        </w:rPr>
        <w:t xml:space="preserve"> </w:t>
      </w:r>
      <w:r>
        <w:t>of the procedure.</w:t>
      </w:r>
    </w:p>
    <w:p w14:paraId="279C06D3" w14:textId="286CA057" w:rsidR="00336773" w:rsidRDefault="0094439A" w:rsidP="00A356D7">
      <w:pPr>
        <w:pStyle w:val="TableParagraph"/>
        <w:spacing w:before="120"/>
        <w:ind w:left="0" w:right="4"/>
        <w:jc w:val="both"/>
      </w:pPr>
      <w:r>
        <w:t>For</w:t>
      </w:r>
      <w:r>
        <w:rPr>
          <w:spacing w:val="-2"/>
        </w:rPr>
        <w:t xml:space="preserve"> </w:t>
      </w:r>
      <w:r>
        <w:t>the</w:t>
      </w:r>
      <w:r>
        <w:rPr>
          <w:spacing w:val="-1"/>
        </w:rPr>
        <w:t xml:space="preserve"> </w:t>
      </w:r>
      <w:r>
        <w:t>contract</w:t>
      </w:r>
      <w:r>
        <w:rPr>
          <w:spacing w:val="-5"/>
        </w:rPr>
        <w:t xml:space="preserve"> </w:t>
      </w:r>
      <w:r>
        <w:t>the</w:t>
      </w:r>
      <w:r>
        <w:rPr>
          <w:spacing w:val="-1"/>
        </w:rPr>
        <w:t xml:space="preserve"> </w:t>
      </w:r>
      <w:r>
        <w:t>Service</w:t>
      </w:r>
      <w:r>
        <w:rPr>
          <w:spacing w:val="-1"/>
        </w:rPr>
        <w:t xml:space="preserve"> </w:t>
      </w:r>
      <w:r>
        <w:t>Agreement</w:t>
      </w:r>
      <w:r w:rsidRPr="00BE4EB9">
        <w:t xml:space="preserve"> </w:t>
      </w:r>
      <w:r w:rsidR="009B7D35" w:rsidRPr="00BE4EB9">
        <w:t>(</w:t>
      </w:r>
      <w:r>
        <w:t>Annex</w:t>
      </w:r>
      <w:r w:rsidRPr="00BE4EB9">
        <w:t xml:space="preserve"> </w:t>
      </w:r>
      <w:r w:rsidR="0034564B">
        <w:t>2</w:t>
      </w:r>
      <w:proofErr w:type="gramStart"/>
      <w:r w:rsidR="00A356D7" w:rsidRPr="00A356D7">
        <w:t>)</w:t>
      </w:r>
      <w:r w:rsidRPr="00BE4EB9">
        <w:t xml:space="preserve"> </w:t>
      </w:r>
      <w:r>
        <w:t>shall</w:t>
      </w:r>
      <w:proofErr w:type="gramEnd"/>
      <w:r w:rsidRPr="00BE4EB9">
        <w:t xml:space="preserve"> </w:t>
      </w:r>
      <w:proofErr w:type="gramStart"/>
      <w:r>
        <w:t>apply</w:t>
      </w:r>
      <w:proofErr w:type="gramEnd"/>
      <w:r>
        <w:t>.</w:t>
      </w:r>
      <w:r w:rsidRPr="00BE4EB9">
        <w:t xml:space="preserve"> Any change desired by the tenderer in the provisions of this Service Agreement needs to be communicated to </w:t>
      </w:r>
      <w:r w:rsidR="001D7BF5" w:rsidRPr="001D7BF5">
        <w:t xml:space="preserve">EIT RawMaterials </w:t>
      </w:r>
      <w:r w:rsidRPr="00BE4EB9">
        <w:t xml:space="preserve">as part of the proposal. Significant changes are likely to lengthen the </w:t>
      </w:r>
      <w:r w:rsidR="00BE4EB9" w:rsidRPr="00BE4EB9">
        <w:t xml:space="preserve">tender </w:t>
      </w:r>
      <w:bookmarkStart w:id="23" w:name="_Hlk197925571"/>
      <w:r w:rsidR="00BE4EB9" w:rsidRPr="00BE4EB9">
        <w:t>procedure</w:t>
      </w:r>
      <w:bookmarkEnd w:id="23"/>
      <w:r w:rsidRPr="00BE4EB9">
        <w:t>, making it less likely that the Service Agreement can be signed in time.</w:t>
      </w:r>
    </w:p>
    <w:p w14:paraId="27BEA658" w14:textId="02514A31" w:rsidR="00336773" w:rsidRDefault="006D7431" w:rsidP="00BE4EB9">
      <w:pPr>
        <w:pStyle w:val="BodyText"/>
        <w:spacing w:before="147" w:line="264" w:lineRule="auto"/>
        <w:ind w:right="4"/>
        <w:jc w:val="both"/>
      </w:pPr>
      <w:r w:rsidRPr="006D7431">
        <w:t xml:space="preserve">The signing of the </w:t>
      </w:r>
      <w:r>
        <w:t>Service Agreement</w:t>
      </w:r>
      <w:r w:rsidRPr="006D7431">
        <w:t xml:space="preserve"> after the award of the contract is for declaratory </w:t>
      </w:r>
      <w:r w:rsidR="00BE4EB9">
        <w:t xml:space="preserve">and documentation </w:t>
      </w:r>
      <w:r w:rsidRPr="006D7431">
        <w:t>purposes only.</w:t>
      </w:r>
    </w:p>
    <w:p w14:paraId="580041B4" w14:textId="77777777" w:rsidR="00336773" w:rsidRDefault="00336773" w:rsidP="009B7D35">
      <w:pPr>
        <w:pStyle w:val="BodyText"/>
        <w:spacing w:before="238"/>
        <w:ind w:right="4"/>
        <w:jc w:val="both"/>
      </w:pPr>
    </w:p>
    <w:p w14:paraId="19753ED4" w14:textId="77777777" w:rsidR="00336773" w:rsidRDefault="0094439A" w:rsidP="002A090C">
      <w:pPr>
        <w:pStyle w:val="ListParagraph"/>
        <w:numPr>
          <w:ilvl w:val="1"/>
          <w:numId w:val="7"/>
        </w:numPr>
        <w:tabs>
          <w:tab w:val="left" w:pos="1133"/>
        </w:tabs>
        <w:spacing w:before="116"/>
        <w:ind w:left="1133" w:hanging="718"/>
        <w:jc w:val="both"/>
        <w:rPr>
          <w:rFonts w:ascii="Calibri"/>
          <w:i/>
        </w:rPr>
      </w:pPr>
      <w:bookmarkStart w:id="24" w:name="4.11._Cancellation_of_the_proposal_proce"/>
      <w:bookmarkEnd w:id="24"/>
      <w:r>
        <w:rPr>
          <w:i/>
          <w:spacing w:val="-2"/>
        </w:rPr>
        <w:t>Appeals/complaints</w:t>
      </w:r>
    </w:p>
    <w:p w14:paraId="41F819D7" w14:textId="168AB469" w:rsidR="00336773" w:rsidRDefault="0094439A" w:rsidP="006D7431">
      <w:pPr>
        <w:pStyle w:val="BodyText"/>
        <w:spacing w:before="146" w:line="264" w:lineRule="auto"/>
        <w:ind w:right="4"/>
        <w:jc w:val="both"/>
      </w:pPr>
      <w:r>
        <w:t>Tenderers</w:t>
      </w:r>
      <w:r>
        <w:rPr>
          <w:spacing w:val="-13"/>
        </w:rPr>
        <w:t xml:space="preserve"> </w:t>
      </w:r>
      <w:r>
        <w:t>believing</w:t>
      </w:r>
      <w:r>
        <w:rPr>
          <w:spacing w:val="-12"/>
        </w:rPr>
        <w:t xml:space="preserve"> </w:t>
      </w:r>
      <w:r>
        <w:t>that</w:t>
      </w:r>
      <w:r>
        <w:rPr>
          <w:spacing w:val="-13"/>
        </w:rPr>
        <w:t xml:space="preserve"> </w:t>
      </w:r>
      <w:r>
        <w:t>they</w:t>
      </w:r>
      <w:r>
        <w:rPr>
          <w:spacing w:val="-12"/>
        </w:rPr>
        <w:t xml:space="preserve"> </w:t>
      </w:r>
      <w:r>
        <w:t>have</w:t>
      </w:r>
      <w:r>
        <w:rPr>
          <w:spacing w:val="-13"/>
        </w:rPr>
        <w:t xml:space="preserve"> </w:t>
      </w:r>
      <w:r>
        <w:t>been</w:t>
      </w:r>
      <w:r>
        <w:rPr>
          <w:spacing w:val="-11"/>
        </w:rPr>
        <w:t xml:space="preserve"> </w:t>
      </w:r>
      <w:r>
        <w:t>harmed</w:t>
      </w:r>
      <w:r>
        <w:rPr>
          <w:spacing w:val="-11"/>
        </w:rPr>
        <w:t xml:space="preserve"> </w:t>
      </w:r>
      <w:r>
        <w:t>by</w:t>
      </w:r>
      <w:r>
        <w:rPr>
          <w:spacing w:val="-13"/>
        </w:rPr>
        <w:t xml:space="preserve"> </w:t>
      </w:r>
      <w:r>
        <w:t>an</w:t>
      </w:r>
      <w:r>
        <w:rPr>
          <w:spacing w:val="-12"/>
        </w:rPr>
        <w:t xml:space="preserve"> </w:t>
      </w:r>
      <w:r>
        <w:t>error</w:t>
      </w:r>
      <w:r>
        <w:rPr>
          <w:spacing w:val="-13"/>
        </w:rPr>
        <w:t xml:space="preserve"> </w:t>
      </w:r>
      <w:r>
        <w:t>or</w:t>
      </w:r>
      <w:r>
        <w:rPr>
          <w:spacing w:val="-12"/>
        </w:rPr>
        <w:t xml:space="preserve"> </w:t>
      </w:r>
      <w:r>
        <w:t>irregularity</w:t>
      </w:r>
      <w:r>
        <w:rPr>
          <w:spacing w:val="-13"/>
        </w:rPr>
        <w:t xml:space="preserve"> </w:t>
      </w:r>
      <w:r>
        <w:t>during</w:t>
      </w:r>
      <w:r>
        <w:rPr>
          <w:spacing w:val="-10"/>
        </w:rPr>
        <w:t xml:space="preserve"> </w:t>
      </w:r>
      <w:r>
        <w:t>the</w:t>
      </w:r>
      <w:r>
        <w:rPr>
          <w:spacing w:val="-10"/>
        </w:rPr>
        <w:t xml:space="preserve"> </w:t>
      </w:r>
      <w:r w:rsidR="00BE4EB9">
        <w:t>tender</w:t>
      </w:r>
      <w:r>
        <w:rPr>
          <w:spacing w:val="-11"/>
        </w:rPr>
        <w:t xml:space="preserve"> </w:t>
      </w:r>
      <w:r w:rsidR="00BE4EB9" w:rsidRPr="00BE4EB9">
        <w:t xml:space="preserve">procedure </w:t>
      </w:r>
      <w:r>
        <w:lastRenderedPageBreak/>
        <w:t>may</w:t>
      </w:r>
      <w:r>
        <w:rPr>
          <w:spacing w:val="-4"/>
        </w:rPr>
        <w:t xml:space="preserve"> </w:t>
      </w:r>
      <w:r>
        <w:t>file</w:t>
      </w:r>
      <w:r>
        <w:rPr>
          <w:spacing w:val="-2"/>
        </w:rPr>
        <w:t xml:space="preserve"> </w:t>
      </w:r>
      <w:r>
        <w:t>a</w:t>
      </w:r>
      <w:r>
        <w:rPr>
          <w:spacing w:val="-6"/>
        </w:rPr>
        <w:t xml:space="preserve"> </w:t>
      </w:r>
      <w:r>
        <w:t>complaint.</w:t>
      </w:r>
      <w:r>
        <w:rPr>
          <w:spacing w:val="-2"/>
        </w:rPr>
        <w:t xml:space="preserve"> </w:t>
      </w:r>
      <w:r>
        <w:t>Appeals</w:t>
      </w:r>
      <w:r>
        <w:rPr>
          <w:spacing w:val="-2"/>
        </w:rPr>
        <w:t xml:space="preserve"> </w:t>
      </w:r>
      <w:r>
        <w:t>should</w:t>
      </w:r>
      <w:r>
        <w:rPr>
          <w:spacing w:val="-2"/>
        </w:rPr>
        <w:t xml:space="preserve"> </w:t>
      </w:r>
      <w:r>
        <w:t>be</w:t>
      </w:r>
      <w:r>
        <w:rPr>
          <w:spacing w:val="-2"/>
        </w:rPr>
        <w:t xml:space="preserve"> </w:t>
      </w:r>
      <w:r>
        <w:t>addressed</w:t>
      </w:r>
      <w:r>
        <w:rPr>
          <w:spacing w:val="-2"/>
        </w:rPr>
        <w:t xml:space="preserve"> </w:t>
      </w:r>
      <w:r>
        <w:t xml:space="preserve">to </w:t>
      </w:r>
      <w:r w:rsidR="00C32A6E">
        <w:t>EIT RawMaterials</w:t>
      </w:r>
      <w:r>
        <w:t>.</w:t>
      </w:r>
      <w:r w:rsidR="00C32A6E">
        <w:t xml:space="preserve"> EIT RawMaterials is only able to address complaints </w:t>
      </w:r>
      <w:r w:rsidR="00A356D7">
        <w:t>before</w:t>
      </w:r>
      <w:r w:rsidR="00C32A6E">
        <w:t xml:space="preserve"> the contract is awarded</w:t>
      </w:r>
      <w:r w:rsidR="00A356D7">
        <w:t xml:space="preserve"> to the successful tenderer</w:t>
      </w:r>
      <w:r w:rsidR="00C32A6E">
        <w:t xml:space="preserve">. </w:t>
      </w:r>
    </w:p>
    <w:p w14:paraId="53314274" w14:textId="77777777" w:rsidR="00A356D7" w:rsidRDefault="00A356D7" w:rsidP="006D7431">
      <w:pPr>
        <w:pStyle w:val="BodyText"/>
        <w:spacing w:before="146" w:line="264" w:lineRule="auto"/>
        <w:ind w:right="4"/>
        <w:jc w:val="both"/>
      </w:pPr>
    </w:p>
    <w:p w14:paraId="66042A3D" w14:textId="77777777" w:rsidR="00336773" w:rsidRDefault="00336773">
      <w:pPr>
        <w:pStyle w:val="BodyText"/>
        <w:spacing w:before="266"/>
      </w:pPr>
    </w:p>
    <w:p w14:paraId="0C8A8390" w14:textId="636E0D24" w:rsidR="0094439A" w:rsidRDefault="0094439A" w:rsidP="0094439A">
      <w:pPr>
        <w:pStyle w:val="ListParagraph"/>
        <w:numPr>
          <w:ilvl w:val="1"/>
          <w:numId w:val="7"/>
        </w:numPr>
        <w:tabs>
          <w:tab w:val="left" w:pos="1133"/>
        </w:tabs>
        <w:jc w:val="both"/>
        <w:rPr>
          <w:rFonts w:ascii="Calibri"/>
          <w:i/>
        </w:rPr>
      </w:pPr>
      <w:r>
        <w:rPr>
          <w:i/>
        </w:rPr>
        <w:t>Cancellation of the procedure</w:t>
      </w:r>
    </w:p>
    <w:p w14:paraId="64A65266" w14:textId="77777777" w:rsidR="0094439A" w:rsidRDefault="0094439A" w:rsidP="0094439A">
      <w:pPr>
        <w:pStyle w:val="BodyText"/>
        <w:spacing w:before="266"/>
      </w:pPr>
      <w:r>
        <w:t>EIT RawMaterials reserves the right to suspend or cancel the procedure, where the procedure proves to have been subject to substantial errors, irregularities or fraud. If substantial errors, irregularities or fraud are discovered after the award of the contract, EIT RawMaterials may refrain from concluding the contract.</w:t>
      </w:r>
    </w:p>
    <w:p w14:paraId="5BB40253" w14:textId="77777777" w:rsidR="0094439A" w:rsidRDefault="0094439A" w:rsidP="0094439A">
      <w:pPr>
        <w:pStyle w:val="BodyText"/>
        <w:spacing w:before="266"/>
      </w:pPr>
      <w:r>
        <w:t>In the event of cancellation of the procedure, EIT RawMaterials will notify the tenderers of the cancellation. In no event shall EIT RawMaterials be liable for whatsoever, including, without limitation, damages for loss of profits, in any way connected to the cancellation of the procedure.</w:t>
      </w:r>
    </w:p>
    <w:p w14:paraId="21BB6929" w14:textId="77777777" w:rsidR="0094439A" w:rsidRDefault="0094439A">
      <w:pPr>
        <w:pStyle w:val="BodyText"/>
        <w:spacing w:before="266"/>
      </w:pPr>
    </w:p>
    <w:p w14:paraId="48D55DE5" w14:textId="77777777" w:rsidR="00336773" w:rsidRDefault="0094439A" w:rsidP="0094439A">
      <w:pPr>
        <w:pStyle w:val="ListParagraph"/>
        <w:numPr>
          <w:ilvl w:val="1"/>
          <w:numId w:val="7"/>
        </w:numPr>
        <w:tabs>
          <w:tab w:val="left" w:pos="1133"/>
        </w:tabs>
        <w:ind w:left="1133" w:hanging="718"/>
        <w:jc w:val="both"/>
        <w:rPr>
          <w:rFonts w:ascii="Calibri"/>
          <w:i/>
        </w:rPr>
      </w:pPr>
      <w:bookmarkStart w:id="25" w:name="4.13._Ethics_clauses_/_Corruptive_practi"/>
      <w:bookmarkStart w:id="26" w:name="_Hlk197926687"/>
      <w:bookmarkEnd w:id="25"/>
      <w:r>
        <w:rPr>
          <w:i/>
        </w:rPr>
        <w:t>Ethics</w:t>
      </w:r>
      <w:r>
        <w:rPr>
          <w:i/>
          <w:spacing w:val="-2"/>
        </w:rPr>
        <w:t xml:space="preserve"> </w:t>
      </w:r>
      <w:r>
        <w:rPr>
          <w:i/>
        </w:rPr>
        <w:t>clauses</w:t>
      </w:r>
      <w:r>
        <w:rPr>
          <w:i/>
          <w:spacing w:val="-1"/>
        </w:rPr>
        <w:t xml:space="preserve"> </w:t>
      </w:r>
      <w:r>
        <w:rPr>
          <w:i/>
        </w:rPr>
        <w:t>/</w:t>
      </w:r>
      <w:r>
        <w:rPr>
          <w:i/>
          <w:spacing w:val="-2"/>
        </w:rPr>
        <w:t xml:space="preserve"> </w:t>
      </w:r>
      <w:r>
        <w:rPr>
          <w:i/>
        </w:rPr>
        <w:t xml:space="preserve">Corruptive </w:t>
      </w:r>
      <w:r>
        <w:rPr>
          <w:i/>
          <w:spacing w:val="-2"/>
        </w:rPr>
        <w:t>practices</w:t>
      </w:r>
    </w:p>
    <w:bookmarkEnd w:id="26"/>
    <w:p w14:paraId="12607A92" w14:textId="79C7204A" w:rsidR="00481BD3" w:rsidRDefault="0094439A" w:rsidP="00C32A6E">
      <w:pPr>
        <w:pStyle w:val="BodyText"/>
        <w:spacing w:before="113" w:line="264" w:lineRule="auto"/>
        <w:ind w:right="4"/>
        <w:jc w:val="both"/>
      </w:pPr>
      <w:r>
        <w:t>The supplier shall take all measures to prevent any situation where the impartial and objective implementation</w:t>
      </w:r>
      <w:r>
        <w:rPr>
          <w:spacing w:val="-8"/>
        </w:rPr>
        <w:t xml:space="preserve"> </w:t>
      </w:r>
      <w:r>
        <w:t>of</w:t>
      </w:r>
      <w:r>
        <w:rPr>
          <w:spacing w:val="-9"/>
        </w:rPr>
        <w:t xml:space="preserve"> </w:t>
      </w:r>
      <w:r>
        <w:t>the</w:t>
      </w:r>
      <w:r>
        <w:rPr>
          <w:spacing w:val="-7"/>
        </w:rPr>
        <w:t xml:space="preserve"> </w:t>
      </w:r>
      <w:r>
        <w:t>contract</w:t>
      </w:r>
      <w:r>
        <w:rPr>
          <w:spacing w:val="-10"/>
        </w:rPr>
        <w:t xml:space="preserve"> </w:t>
      </w:r>
      <w:r>
        <w:t>is</w:t>
      </w:r>
      <w:r>
        <w:rPr>
          <w:spacing w:val="-13"/>
        </w:rPr>
        <w:t xml:space="preserve"> </w:t>
      </w:r>
      <w:r>
        <w:t>compromised</w:t>
      </w:r>
      <w:r>
        <w:rPr>
          <w:spacing w:val="-8"/>
        </w:rPr>
        <w:t xml:space="preserve"> </w:t>
      </w:r>
      <w:r>
        <w:t>for</w:t>
      </w:r>
      <w:r>
        <w:rPr>
          <w:spacing w:val="-9"/>
        </w:rPr>
        <w:t xml:space="preserve"> </w:t>
      </w:r>
      <w:r>
        <w:t>reasons</w:t>
      </w:r>
      <w:r>
        <w:rPr>
          <w:spacing w:val="-8"/>
        </w:rPr>
        <w:t xml:space="preserve"> </w:t>
      </w:r>
      <w:r>
        <w:t>involving</w:t>
      </w:r>
      <w:r>
        <w:rPr>
          <w:spacing w:val="-7"/>
        </w:rPr>
        <w:t xml:space="preserve"> </w:t>
      </w:r>
      <w:r>
        <w:t>economic</w:t>
      </w:r>
      <w:r>
        <w:rPr>
          <w:spacing w:val="-7"/>
        </w:rPr>
        <w:t xml:space="preserve"> </w:t>
      </w:r>
      <w:r>
        <w:t>interest,</w:t>
      </w:r>
      <w:r>
        <w:rPr>
          <w:spacing w:val="-7"/>
        </w:rPr>
        <w:t xml:space="preserve"> </w:t>
      </w:r>
      <w:r>
        <w:t>political</w:t>
      </w:r>
      <w:r>
        <w:rPr>
          <w:spacing w:val="-7"/>
        </w:rPr>
        <w:t xml:space="preserve"> </w:t>
      </w:r>
      <w:r>
        <w:t xml:space="preserve">or national affinity, family or emotional ties or any other shared </w:t>
      </w:r>
      <w:proofErr w:type="gramStart"/>
      <w:r>
        <w:t>interest (‘</w:t>
      </w:r>
      <w:proofErr w:type="gramEnd"/>
      <w:r>
        <w:t>conflict of interests’). He should inform</w:t>
      </w:r>
      <w:r w:rsidR="00C32A6E" w:rsidRPr="00C32A6E">
        <w:t xml:space="preserve"> EIT RawMaterials</w:t>
      </w:r>
      <w:r>
        <w:t xml:space="preserve"> immediately if there is any change in the above circumstances at any stage during the implementation of the tasks.</w:t>
      </w:r>
      <w:bookmarkStart w:id="27" w:name="4.14._Many_journeys._One_welcome."/>
      <w:bookmarkEnd w:id="27"/>
    </w:p>
    <w:p w14:paraId="5F5A43FA" w14:textId="77777777" w:rsidR="00DD1B94" w:rsidRPr="002A760D" w:rsidRDefault="00DD1B94" w:rsidP="00DD1B94">
      <w:pPr>
        <w:pStyle w:val="BodyText"/>
        <w:spacing w:before="113" w:line="264" w:lineRule="auto"/>
        <w:ind w:right="4"/>
        <w:jc w:val="both"/>
      </w:pPr>
      <w:r w:rsidRPr="002A760D">
        <w:t xml:space="preserve">Furthermore, the supplier acknowledges and accepts the Code of Conduct of EIT RawMaterials which can be downloaded via </w:t>
      </w:r>
      <w:hyperlink r:id="rId17" w:history="1">
        <w:r w:rsidRPr="002A760D">
          <w:rPr>
            <w:rStyle w:val="Hyperlink"/>
          </w:rPr>
          <w:t>www.eitrawmetarials.eu</w:t>
        </w:r>
      </w:hyperlink>
    </w:p>
    <w:p w14:paraId="543C3528" w14:textId="00A2B22E" w:rsidR="007E7B1A" w:rsidRDefault="007E7B1A" w:rsidP="00C32A6E">
      <w:pPr>
        <w:pStyle w:val="BodyText"/>
        <w:spacing w:before="113" w:line="264" w:lineRule="auto"/>
        <w:ind w:right="4"/>
        <w:jc w:val="both"/>
      </w:pPr>
    </w:p>
    <w:p w14:paraId="40E2444A" w14:textId="1DCC7033" w:rsidR="0094439A" w:rsidRDefault="0094439A">
      <w:r>
        <w:br w:type="page"/>
      </w:r>
    </w:p>
    <w:p w14:paraId="46F92274" w14:textId="77777777" w:rsidR="00336773" w:rsidRDefault="00336773">
      <w:pPr>
        <w:pStyle w:val="BodyText"/>
        <w:spacing w:before="265"/>
      </w:pPr>
    </w:p>
    <w:p w14:paraId="436290F1" w14:textId="77777777" w:rsidR="00336773" w:rsidRPr="002A090C" w:rsidRDefault="0094439A" w:rsidP="002A090C">
      <w:pPr>
        <w:tabs>
          <w:tab w:val="left" w:pos="1135"/>
        </w:tabs>
        <w:spacing w:before="1"/>
        <w:rPr>
          <w:rFonts w:ascii="Calibri"/>
          <w:b/>
          <w:bCs/>
          <w:i/>
        </w:rPr>
      </w:pPr>
      <w:bookmarkStart w:id="28" w:name="4.15._Annexes"/>
      <w:bookmarkEnd w:id="28"/>
      <w:r w:rsidRPr="002A090C">
        <w:rPr>
          <w:b/>
          <w:bCs/>
          <w:i/>
          <w:spacing w:val="-2"/>
        </w:rPr>
        <w:t>Annexes</w:t>
      </w:r>
    </w:p>
    <w:p w14:paraId="375F4106" w14:textId="14969F74" w:rsidR="00336773" w:rsidRPr="007A1F87" w:rsidRDefault="0094439A" w:rsidP="002A090C">
      <w:pPr>
        <w:spacing w:before="146"/>
        <w:jc w:val="both"/>
        <w:rPr>
          <w:i/>
        </w:rPr>
      </w:pPr>
      <w:r w:rsidRPr="007A1F87">
        <w:rPr>
          <w:i/>
        </w:rPr>
        <w:t>Annex</w:t>
      </w:r>
      <w:r w:rsidRPr="007A1F87">
        <w:rPr>
          <w:i/>
          <w:spacing w:val="-6"/>
        </w:rPr>
        <w:t xml:space="preserve"> </w:t>
      </w:r>
      <w:r w:rsidRPr="007A1F87">
        <w:rPr>
          <w:i/>
        </w:rPr>
        <w:t>1: Tenderers’</w:t>
      </w:r>
      <w:r w:rsidRPr="007A1F87">
        <w:rPr>
          <w:i/>
          <w:spacing w:val="-2"/>
        </w:rPr>
        <w:t xml:space="preserve"> </w:t>
      </w:r>
      <w:r w:rsidRPr="007A1F87">
        <w:rPr>
          <w:i/>
        </w:rPr>
        <w:t>Declaration</w:t>
      </w:r>
      <w:r w:rsidRPr="007A1F87">
        <w:rPr>
          <w:i/>
          <w:spacing w:val="-4"/>
        </w:rPr>
        <w:t xml:space="preserve"> form</w:t>
      </w:r>
    </w:p>
    <w:p w14:paraId="771B960F" w14:textId="3B8EB356" w:rsidR="0094439A" w:rsidRPr="0094439A" w:rsidRDefault="0094439A" w:rsidP="0094439A">
      <w:pPr>
        <w:spacing w:before="146"/>
        <w:jc w:val="both"/>
        <w:rPr>
          <w:i/>
          <w:highlight w:val="yellow"/>
        </w:rPr>
      </w:pPr>
    </w:p>
    <w:sectPr w:rsidR="0094439A" w:rsidRPr="0094439A" w:rsidSect="007E31DD">
      <w:headerReference w:type="even" r:id="rId18"/>
      <w:headerReference w:type="default" r:id="rId19"/>
      <w:footerReference w:type="default" r:id="rId20"/>
      <w:headerReference w:type="first" r:id="rId21"/>
      <w:pgSz w:w="11910" w:h="16840"/>
      <w:pgMar w:top="1417" w:right="1417" w:bottom="1134" w:left="1417" w:header="714" w:footer="7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A061E" w14:textId="77777777" w:rsidR="00CD1159" w:rsidRDefault="00CD1159">
      <w:r>
        <w:separator/>
      </w:r>
    </w:p>
  </w:endnote>
  <w:endnote w:type="continuationSeparator" w:id="0">
    <w:p w14:paraId="20E4F583" w14:textId="77777777" w:rsidR="00CD1159" w:rsidRDefault="00CD1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99C65" w14:textId="785115D8" w:rsidR="00336773" w:rsidRDefault="00336773">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599894"/>
      <w:docPartObj>
        <w:docPartGallery w:val="Page Numbers (Bottom of Page)"/>
        <w:docPartUnique/>
      </w:docPartObj>
    </w:sdtPr>
    <w:sdtEndPr/>
    <w:sdtContent>
      <w:p w14:paraId="095C8C27" w14:textId="0E80AC9D" w:rsidR="00163DEA" w:rsidRDefault="00163DEA">
        <w:pPr>
          <w:pStyle w:val="Footer"/>
          <w:jc w:val="right"/>
        </w:pPr>
        <w:r>
          <w:fldChar w:fldCharType="begin"/>
        </w:r>
        <w:r>
          <w:instrText>PAGE   \* MERGEFORMAT</w:instrText>
        </w:r>
        <w:r>
          <w:fldChar w:fldCharType="separate"/>
        </w:r>
        <w:r>
          <w:rPr>
            <w:lang w:val="de-DE"/>
          </w:rPr>
          <w:t>2</w:t>
        </w:r>
        <w:r>
          <w:fldChar w:fldCharType="end"/>
        </w:r>
      </w:p>
    </w:sdtContent>
  </w:sdt>
  <w:p w14:paraId="71A2EF54" w14:textId="47EF3264" w:rsidR="00336773" w:rsidRDefault="0033677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4E2DE" w14:textId="77777777" w:rsidR="00CD1159" w:rsidRDefault="00CD1159">
      <w:r>
        <w:separator/>
      </w:r>
    </w:p>
  </w:footnote>
  <w:footnote w:type="continuationSeparator" w:id="0">
    <w:p w14:paraId="4930B458" w14:textId="77777777" w:rsidR="00CD1159" w:rsidRDefault="00CD1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19D05" w14:textId="03503608" w:rsidR="006070DF" w:rsidRDefault="006070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83AA4" w14:textId="37357F36" w:rsidR="00FF69D1" w:rsidRDefault="00FF69D1" w:rsidP="00FF69D1">
    <w:pPr>
      <w:pStyle w:val="Header"/>
    </w:pPr>
    <w:r>
      <w:rPr>
        <w:noProof/>
      </w:rPr>
      <w:drawing>
        <wp:anchor distT="0" distB="0" distL="114300" distR="114300" simplePos="0" relativeHeight="251656192" behindDoc="0" locked="0" layoutInCell="1" allowOverlap="1" wp14:anchorId="31C02887" wp14:editId="7B3E7970">
          <wp:simplePos x="0" y="0"/>
          <wp:positionH relativeFrom="column">
            <wp:posOffset>-414020</wp:posOffset>
          </wp:positionH>
          <wp:positionV relativeFrom="paragraph">
            <wp:posOffset>3810</wp:posOffset>
          </wp:positionV>
          <wp:extent cx="5450205" cy="591185"/>
          <wp:effectExtent l="0" t="0" r="0" b="0"/>
          <wp:wrapNone/>
          <wp:docPr id="139045186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50205" cy="591185"/>
                  </a:xfrm>
                  <a:prstGeom prst="rect">
                    <a:avLst/>
                  </a:prstGeom>
                  <a:noFill/>
                </pic:spPr>
              </pic:pic>
            </a:graphicData>
          </a:graphic>
          <wp14:sizeRelH relativeFrom="page">
            <wp14:pctWidth>0</wp14:pctWidth>
          </wp14:sizeRelH>
          <wp14:sizeRelV relativeFrom="page">
            <wp14:pctHeight>0</wp14:pctHeight>
          </wp14:sizeRelV>
        </wp:anchor>
      </w:drawing>
    </w:r>
  </w:p>
  <w:p w14:paraId="3006DE55" w14:textId="77777777" w:rsidR="00FF69D1" w:rsidRDefault="00FF69D1" w:rsidP="00FF69D1">
    <w:pPr>
      <w:pStyle w:val="Header"/>
    </w:pPr>
  </w:p>
  <w:p w14:paraId="77131AFA" w14:textId="77777777" w:rsidR="00DF121A" w:rsidRDefault="00DF121A" w:rsidP="00FF69D1">
    <w:pPr>
      <w:pStyle w:val="Header"/>
    </w:pPr>
  </w:p>
  <w:p w14:paraId="758C7BF6" w14:textId="77777777" w:rsidR="00DF121A" w:rsidRDefault="00DF121A" w:rsidP="00FF69D1">
    <w:pPr>
      <w:pStyle w:val="Header"/>
    </w:pPr>
  </w:p>
  <w:p w14:paraId="28EB318D" w14:textId="77777777" w:rsidR="00FF69D1" w:rsidRPr="00FF69D1" w:rsidRDefault="00FF69D1" w:rsidP="00FF69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B0611" w14:textId="5A622C74" w:rsidR="006070DF" w:rsidRDefault="006070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E1D99" w14:textId="27B9645E" w:rsidR="006070DF" w:rsidRDefault="006070D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8DBFD" w14:textId="0E4C3BD3" w:rsidR="00336773" w:rsidRDefault="00FF69D1" w:rsidP="00FF69D1">
    <w:pPr>
      <w:pStyle w:val="Header"/>
    </w:pPr>
    <w:r>
      <w:rPr>
        <w:noProof/>
      </w:rPr>
      <w:drawing>
        <wp:anchor distT="0" distB="0" distL="114300" distR="114300" simplePos="0" relativeHeight="251659264" behindDoc="0" locked="0" layoutInCell="1" allowOverlap="1" wp14:anchorId="681E05AE" wp14:editId="4063B5F1">
          <wp:simplePos x="0" y="0"/>
          <wp:positionH relativeFrom="column">
            <wp:posOffset>-394970</wp:posOffset>
          </wp:positionH>
          <wp:positionV relativeFrom="paragraph">
            <wp:posOffset>13335</wp:posOffset>
          </wp:positionV>
          <wp:extent cx="5450205" cy="591185"/>
          <wp:effectExtent l="0" t="0" r="0" b="0"/>
          <wp:wrapNone/>
          <wp:docPr id="140883062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50205" cy="591185"/>
                  </a:xfrm>
                  <a:prstGeom prst="rect">
                    <a:avLst/>
                  </a:prstGeom>
                  <a:noFill/>
                </pic:spPr>
              </pic:pic>
            </a:graphicData>
          </a:graphic>
          <wp14:sizeRelH relativeFrom="page">
            <wp14:pctWidth>0</wp14:pctWidth>
          </wp14:sizeRelH>
          <wp14:sizeRelV relativeFrom="page">
            <wp14:pctHeight>0</wp14:pctHeight>
          </wp14:sizeRelV>
        </wp:anchor>
      </w:drawing>
    </w:r>
  </w:p>
  <w:p w14:paraId="2FD4A458" w14:textId="77777777" w:rsidR="00FF69D1" w:rsidRDefault="00FF69D1" w:rsidP="00FF69D1">
    <w:pPr>
      <w:pStyle w:val="Header"/>
    </w:pPr>
  </w:p>
  <w:p w14:paraId="35427F6D" w14:textId="77777777" w:rsidR="00FF69D1" w:rsidRDefault="00FF69D1" w:rsidP="00FF69D1">
    <w:pPr>
      <w:pStyle w:val="Header"/>
    </w:pPr>
  </w:p>
  <w:p w14:paraId="3C4BE928" w14:textId="77777777" w:rsidR="00DF121A" w:rsidRDefault="00DF121A" w:rsidP="00FF69D1">
    <w:pPr>
      <w:pStyle w:val="Header"/>
    </w:pPr>
  </w:p>
  <w:p w14:paraId="76467B52" w14:textId="77777777" w:rsidR="00DF121A" w:rsidRPr="00FF69D1" w:rsidRDefault="00DF121A" w:rsidP="00FF69D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64389" w14:textId="1A5E1E34" w:rsidR="006070DF" w:rsidRDefault="006070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3399E"/>
    <w:multiLevelType w:val="multilevel"/>
    <w:tmpl w:val="6A9C705A"/>
    <w:lvl w:ilvl="0">
      <w:start w:val="1"/>
      <w:numFmt w:val="decimal"/>
      <w:lvlText w:val="%1."/>
      <w:lvlJc w:val="left"/>
      <w:pPr>
        <w:ind w:left="1061" w:hanging="720"/>
      </w:pPr>
      <w:rPr>
        <w:rFonts w:ascii="Calibri Light" w:eastAsia="Calibri Light" w:hAnsi="Calibri Light" w:cs="Calibri Light" w:hint="default"/>
        <w:b/>
        <w:bCs/>
        <w:i w:val="0"/>
        <w:iCs w:val="0"/>
        <w:spacing w:val="-2"/>
        <w:w w:val="100"/>
        <w:sz w:val="28"/>
        <w:szCs w:val="28"/>
        <w:lang w:val="en-US" w:eastAsia="en-US" w:bidi="ar-SA"/>
      </w:rPr>
    </w:lvl>
    <w:lvl w:ilvl="1">
      <w:start w:val="1"/>
      <w:numFmt w:val="decimal"/>
      <w:lvlText w:val="%1.%2."/>
      <w:lvlJc w:val="left"/>
      <w:pPr>
        <w:ind w:left="1136" w:hanging="720"/>
      </w:pPr>
      <w:rPr>
        <w:rFonts w:hint="default"/>
        <w:spacing w:val="-2"/>
        <w:w w:val="100"/>
        <w:lang w:val="en-US" w:eastAsia="en-US" w:bidi="ar-SA"/>
      </w:rPr>
    </w:lvl>
    <w:lvl w:ilvl="2">
      <w:start w:val="1"/>
      <w:numFmt w:val="decimal"/>
      <w:lvlText w:val="%1.%2.%3."/>
      <w:lvlJc w:val="left"/>
      <w:pPr>
        <w:ind w:left="1606" w:hanging="720"/>
        <w:jc w:val="right"/>
      </w:pPr>
      <w:rPr>
        <w:rFonts w:ascii="Calibri Light" w:eastAsia="Calibri Light" w:hAnsi="Calibri Light" w:cs="Calibri Light" w:hint="default"/>
        <w:b w:val="0"/>
        <w:bCs w:val="0"/>
        <w:i/>
        <w:iCs/>
        <w:spacing w:val="-2"/>
        <w:w w:val="100"/>
        <w:sz w:val="22"/>
        <w:szCs w:val="22"/>
        <w:lang w:val="en-US" w:eastAsia="en-US" w:bidi="ar-SA"/>
      </w:rPr>
    </w:lvl>
    <w:lvl w:ilvl="3">
      <w:start w:val="1"/>
      <w:numFmt w:val="decimal"/>
      <w:lvlText w:val="%4."/>
      <w:lvlJc w:val="left"/>
      <w:pPr>
        <w:ind w:left="1061" w:hanging="360"/>
      </w:pPr>
      <w:rPr>
        <w:rFonts w:ascii="Calibri Light" w:eastAsia="Calibri Light" w:hAnsi="Calibri Light" w:cs="Calibri Light" w:hint="default"/>
        <w:b w:val="0"/>
        <w:bCs w:val="0"/>
        <w:i w:val="0"/>
        <w:iCs w:val="0"/>
        <w:spacing w:val="-2"/>
        <w:w w:val="100"/>
        <w:sz w:val="22"/>
        <w:szCs w:val="22"/>
        <w:lang w:val="en-US" w:eastAsia="en-US" w:bidi="ar-SA"/>
      </w:rPr>
    </w:lvl>
    <w:lvl w:ilvl="4">
      <w:numFmt w:val="bullet"/>
      <w:lvlText w:val="•"/>
      <w:lvlJc w:val="left"/>
      <w:pPr>
        <w:ind w:left="1600" w:hanging="360"/>
      </w:pPr>
      <w:rPr>
        <w:rFonts w:hint="default"/>
        <w:lang w:val="en-US" w:eastAsia="en-US" w:bidi="ar-SA"/>
      </w:rPr>
    </w:lvl>
    <w:lvl w:ilvl="5">
      <w:numFmt w:val="bullet"/>
      <w:lvlText w:val="•"/>
      <w:lvlJc w:val="left"/>
      <w:pPr>
        <w:ind w:left="2987" w:hanging="360"/>
      </w:pPr>
      <w:rPr>
        <w:rFonts w:hint="default"/>
        <w:lang w:val="en-US" w:eastAsia="en-US" w:bidi="ar-SA"/>
      </w:rPr>
    </w:lvl>
    <w:lvl w:ilvl="6">
      <w:numFmt w:val="bullet"/>
      <w:lvlText w:val="•"/>
      <w:lvlJc w:val="left"/>
      <w:pPr>
        <w:ind w:left="4374" w:hanging="360"/>
      </w:pPr>
      <w:rPr>
        <w:rFonts w:hint="default"/>
        <w:lang w:val="en-US" w:eastAsia="en-US" w:bidi="ar-SA"/>
      </w:rPr>
    </w:lvl>
    <w:lvl w:ilvl="7">
      <w:numFmt w:val="bullet"/>
      <w:lvlText w:val="•"/>
      <w:lvlJc w:val="left"/>
      <w:pPr>
        <w:ind w:left="5761" w:hanging="360"/>
      </w:pPr>
      <w:rPr>
        <w:rFonts w:hint="default"/>
        <w:lang w:val="en-US" w:eastAsia="en-US" w:bidi="ar-SA"/>
      </w:rPr>
    </w:lvl>
    <w:lvl w:ilvl="8">
      <w:numFmt w:val="bullet"/>
      <w:lvlText w:val="•"/>
      <w:lvlJc w:val="left"/>
      <w:pPr>
        <w:ind w:left="7148" w:hanging="360"/>
      </w:pPr>
      <w:rPr>
        <w:rFonts w:hint="default"/>
        <w:lang w:val="en-US" w:eastAsia="en-US" w:bidi="ar-SA"/>
      </w:rPr>
    </w:lvl>
  </w:abstractNum>
  <w:abstractNum w:abstractNumId="1" w15:restartNumberingAfterBreak="0">
    <w:nsid w:val="1C5B73B0"/>
    <w:multiLevelType w:val="hybridMultilevel"/>
    <w:tmpl w:val="E0D612BE"/>
    <w:lvl w:ilvl="0" w:tplc="20000003">
      <w:start w:val="1"/>
      <w:numFmt w:val="bullet"/>
      <w:lvlText w:val="o"/>
      <w:lvlJc w:val="left"/>
      <w:pPr>
        <w:ind w:left="1420" w:hanging="360"/>
      </w:pPr>
      <w:rPr>
        <w:rFonts w:ascii="Courier New" w:hAnsi="Courier New" w:cs="Courier New" w:hint="default"/>
      </w:rPr>
    </w:lvl>
    <w:lvl w:ilvl="1" w:tplc="20000003" w:tentative="1">
      <w:start w:val="1"/>
      <w:numFmt w:val="bullet"/>
      <w:lvlText w:val="o"/>
      <w:lvlJc w:val="left"/>
      <w:pPr>
        <w:ind w:left="2140" w:hanging="360"/>
      </w:pPr>
      <w:rPr>
        <w:rFonts w:ascii="Courier New" w:hAnsi="Courier New" w:cs="Courier New" w:hint="default"/>
      </w:rPr>
    </w:lvl>
    <w:lvl w:ilvl="2" w:tplc="20000005" w:tentative="1">
      <w:start w:val="1"/>
      <w:numFmt w:val="bullet"/>
      <w:lvlText w:val=""/>
      <w:lvlJc w:val="left"/>
      <w:pPr>
        <w:ind w:left="2860" w:hanging="360"/>
      </w:pPr>
      <w:rPr>
        <w:rFonts w:ascii="Wingdings" w:hAnsi="Wingdings" w:hint="default"/>
      </w:rPr>
    </w:lvl>
    <w:lvl w:ilvl="3" w:tplc="20000001" w:tentative="1">
      <w:start w:val="1"/>
      <w:numFmt w:val="bullet"/>
      <w:lvlText w:val=""/>
      <w:lvlJc w:val="left"/>
      <w:pPr>
        <w:ind w:left="3580" w:hanging="360"/>
      </w:pPr>
      <w:rPr>
        <w:rFonts w:ascii="Symbol" w:hAnsi="Symbol" w:hint="default"/>
      </w:rPr>
    </w:lvl>
    <w:lvl w:ilvl="4" w:tplc="20000003" w:tentative="1">
      <w:start w:val="1"/>
      <w:numFmt w:val="bullet"/>
      <w:lvlText w:val="o"/>
      <w:lvlJc w:val="left"/>
      <w:pPr>
        <w:ind w:left="4300" w:hanging="360"/>
      </w:pPr>
      <w:rPr>
        <w:rFonts w:ascii="Courier New" w:hAnsi="Courier New" w:cs="Courier New" w:hint="default"/>
      </w:rPr>
    </w:lvl>
    <w:lvl w:ilvl="5" w:tplc="20000005" w:tentative="1">
      <w:start w:val="1"/>
      <w:numFmt w:val="bullet"/>
      <w:lvlText w:val=""/>
      <w:lvlJc w:val="left"/>
      <w:pPr>
        <w:ind w:left="5020" w:hanging="360"/>
      </w:pPr>
      <w:rPr>
        <w:rFonts w:ascii="Wingdings" w:hAnsi="Wingdings" w:hint="default"/>
      </w:rPr>
    </w:lvl>
    <w:lvl w:ilvl="6" w:tplc="20000001" w:tentative="1">
      <w:start w:val="1"/>
      <w:numFmt w:val="bullet"/>
      <w:lvlText w:val=""/>
      <w:lvlJc w:val="left"/>
      <w:pPr>
        <w:ind w:left="5740" w:hanging="360"/>
      </w:pPr>
      <w:rPr>
        <w:rFonts w:ascii="Symbol" w:hAnsi="Symbol" w:hint="default"/>
      </w:rPr>
    </w:lvl>
    <w:lvl w:ilvl="7" w:tplc="20000003" w:tentative="1">
      <w:start w:val="1"/>
      <w:numFmt w:val="bullet"/>
      <w:lvlText w:val="o"/>
      <w:lvlJc w:val="left"/>
      <w:pPr>
        <w:ind w:left="6460" w:hanging="360"/>
      </w:pPr>
      <w:rPr>
        <w:rFonts w:ascii="Courier New" w:hAnsi="Courier New" w:cs="Courier New" w:hint="default"/>
      </w:rPr>
    </w:lvl>
    <w:lvl w:ilvl="8" w:tplc="20000005" w:tentative="1">
      <w:start w:val="1"/>
      <w:numFmt w:val="bullet"/>
      <w:lvlText w:val=""/>
      <w:lvlJc w:val="left"/>
      <w:pPr>
        <w:ind w:left="7180" w:hanging="360"/>
      </w:pPr>
      <w:rPr>
        <w:rFonts w:ascii="Wingdings" w:hAnsi="Wingdings" w:hint="default"/>
      </w:rPr>
    </w:lvl>
  </w:abstractNum>
  <w:abstractNum w:abstractNumId="2" w15:restartNumberingAfterBreak="0">
    <w:nsid w:val="1E2226DE"/>
    <w:multiLevelType w:val="hybridMultilevel"/>
    <w:tmpl w:val="19809032"/>
    <w:lvl w:ilvl="0" w:tplc="FFFFFFFF">
      <w:start w:val="1"/>
      <w:numFmt w:val="decimal"/>
      <w:lvlText w:val="%1."/>
      <w:lvlJc w:val="left"/>
      <w:pPr>
        <w:ind w:left="1061" w:hanging="360"/>
      </w:pPr>
      <w:rPr>
        <w:rFonts w:ascii="Calibri Light" w:eastAsia="Calibri Light" w:hAnsi="Calibri Light" w:cs="Calibri Light" w:hint="default"/>
        <w:b w:val="0"/>
        <w:bCs w:val="0"/>
        <w:i w:val="0"/>
        <w:iCs w:val="0"/>
        <w:spacing w:val="-2"/>
        <w:w w:val="100"/>
        <w:sz w:val="22"/>
        <w:szCs w:val="22"/>
        <w:lang w:val="en-US" w:eastAsia="en-US" w:bidi="ar-SA"/>
      </w:rPr>
    </w:lvl>
    <w:lvl w:ilvl="1" w:tplc="FFFFFFFF">
      <w:numFmt w:val="bullet"/>
      <w:lvlText w:val=""/>
      <w:lvlJc w:val="left"/>
      <w:pPr>
        <w:ind w:left="1421" w:hanging="361"/>
      </w:pPr>
      <w:rPr>
        <w:rFonts w:ascii="Symbol" w:eastAsia="Symbol" w:hAnsi="Symbol" w:cs="Symbol" w:hint="default"/>
        <w:b w:val="0"/>
        <w:bCs w:val="0"/>
        <w:i w:val="0"/>
        <w:iCs w:val="0"/>
        <w:spacing w:val="0"/>
        <w:w w:val="100"/>
        <w:sz w:val="22"/>
        <w:szCs w:val="22"/>
        <w:lang w:val="en-US" w:eastAsia="en-US" w:bidi="ar-SA"/>
      </w:rPr>
    </w:lvl>
    <w:lvl w:ilvl="2" w:tplc="FFFFFFFF">
      <w:numFmt w:val="bullet"/>
      <w:lvlText w:val="•"/>
      <w:lvlJc w:val="left"/>
      <w:pPr>
        <w:ind w:left="2364" w:hanging="361"/>
      </w:pPr>
      <w:rPr>
        <w:rFonts w:hint="default"/>
        <w:lang w:val="en-US" w:eastAsia="en-US" w:bidi="ar-SA"/>
      </w:rPr>
    </w:lvl>
    <w:lvl w:ilvl="3" w:tplc="FFFFFFFF">
      <w:numFmt w:val="bullet"/>
      <w:lvlText w:val="•"/>
      <w:lvlJc w:val="left"/>
      <w:pPr>
        <w:ind w:left="3309" w:hanging="361"/>
      </w:pPr>
      <w:rPr>
        <w:rFonts w:hint="default"/>
        <w:lang w:val="en-US" w:eastAsia="en-US" w:bidi="ar-SA"/>
      </w:rPr>
    </w:lvl>
    <w:lvl w:ilvl="4" w:tplc="FFFFFFFF">
      <w:numFmt w:val="bullet"/>
      <w:lvlText w:val="•"/>
      <w:lvlJc w:val="left"/>
      <w:pPr>
        <w:ind w:left="4254" w:hanging="361"/>
      </w:pPr>
      <w:rPr>
        <w:rFonts w:hint="default"/>
        <w:lang w:val="en-US" w:eastAsia="en-US" w:bidi="ar-SA"/>
      </w:rPr>
    </w:lvl>
    <w:lvl w:ilvl="5" w:tplc="FFFFFFFF">
      <w:numFmt w:val="bullet"/>
      <w:lvlText w:val="•"/>
      <w:lvlJc w:val="left"/>
      <w:pPr>
        <w:ind w:left="5198" w:hanging="361"/>
      </w:pPr>
      <w:rPr>
        <w:rFonts w:hint="default"/>
        <w:lang w:val="en-US" w:eastAsia="en-US" w:bidi="ar-SA"/>
      </w:rPr>
    </w:lvl>
    <w:lvl w:ilvl="6" w:tplc="FFFFFFFF">
      <w:numFmt w:val="bullet"/>
      <w:lvlText w:val="•"/>
      <w:lvlJc w:val="left"/>
      <w:pPr>
        <w:ind w:left="6143" w:hanging="361"/>
      </w:pPr>
      <w:rPr>
        <w:rFonts w:hint="default"/>
        <w:lang w:val="en-US" w:eastAsia="en-US" w:bidi="ar-SA"/>
      </w:rPr>
    </w:lvl>
    <w:lvl w:ilvl="7" w:tplc="FFFFFFFF">
      <w:numFmt w:val="bullet"/>
      <w:lvlText w:val="•"/>
      <w:lvlJc w:val="left"/>
      <w:pPr>
        <w:ind w:left="7088" w:hanging="361"/>
      </w:pPr>
      <w:rPr>
        <w:rFonts w:hint="default"/>
        <w:lang w:val="en-US" w:eastAsia="en-US" w:bidi="ar-SA"/>
      </w:rPr>
    </w:lvl>
    <w:lvl w:ilvl="8" w:tplc="FFFFFFFF">
      <w:numFmt w:val="bullet"/>
      <w:lvlText w:val="•"/>
      <w:lvlJc w:val="left"/>
      <w:pPr>
        <w:ind w:left="8032" w:hanging="361"/>
      </w:pPr>
      <w:rPr>
        <w:rFonts w:hint="default"/>
        <w:lang w:val="en-US" w:eastAsia="en-US" w:bidi="ar-SA"/>
      </w:rPr>
    </w:lvl>
  </w:abstractNum>
  <w:abstractNum w:abstractNumId="3" w15:restartNumberingAfterBreak="0">
    <w:nsid w:val="1FDB54CE"/>
    <w:multiLevelType w:val="multilevel"/>
    <w:tmpl w:val="6D0AB92A"/>
    <w:lvl w:ilvl="0">
      <w:start w:val="1"/>
      <w:numFmt w:val="decimal"/>
      <w:lvlText w:val="%1."/>
      <w:lvlJc w:val="left"/>
      <w:pPr>
        <w:ind w:left="776" w:hanging="435"/>
      </w:pPr>
      <w:rPr>
        <w:rFonts w:ascii="Calibri" w:eastAsia="Calibri" w:hAnsi="Calibri" w:cs="Calibri" w:hint="default"/>
        <w:b w:val="0"/>
        <w:bCs w:val="0"/>
        <w:i w:val="0"/>
        <w:iCs w:val="0"/>
        <w:spacing w:val="-2"/>
        <w:w w:val="100"/>
        <w:sz w:val="22"/>
        <w:szCs w:val="22"/>
        <w:lang w:val="en-US" w:eastAsia="en-US" w:bidi="ar-SA"/>
      </w:rPr>
    </w:lvl>
    <w:lvl w:ilvl="1">
      <w:start w:val="1"/>
      <w:numFmt w:val="decimal"/>
      <w:lvlText w:val="%1.%2."/>
      <w:lvlJc w:val="left"/>
      <w:pPr>
        <w:ind w:left="721" w:hanging="381"/>
      </w:pPr>
      <w:rPr>
        <w:rFonts w:ascii="Calibri" w:eastAsia="Calibri" w:hAnsi="Calibri" w:cs="Calibri" w:hint="default"/>
        <w:b w:val="0"/>
        <w:bCs w:val="0"/>
        <w:i w:val="0"/>
        <w:iCs w:val="0"/>
        <w:spacing w:val="-2"/>
        <w:w w:val="100"/>
        <w:sz w:val="22"/>
        <w:szCs w:val="22"/>
        <w:lang w:val="en-US" w:eastAsia="en-US" w:bidi="ar-SA"/>
      </w:rPr>
    </w:lvl>
    <w:lvl w:ilvl="2">
      <w:start w:val="1"/>
      <w:numFmt w:val="decimal"/>
      <w:lvlText w:val="%1.%2.%3."/>
      <w:lvlJc w:val="left"/>
      <w:pPr>
        <w:ind w:left="886" w:hanging="546"/>
      </w:pPr>
      <w:rPr>
        <w:rFonts w:ascii="Calibri" w:eastAsia="Calibri" w:hAnsi="Calibri" w:cs="Calibri" w:hint="default"/>
        <w:b w:val="0"/>
        <w:bCs w:val="0"/>
        <w:i w:val="0"/>
        <w:iCs w:val="0"/>
        <w:spacing w:val="-2"/>
        <w:w w:val="100"/>
        <w:sz w:val="22"/>
        <w:szCs w:val="22"/>
        <w:lang w:val="en-US" w:eastAsia="en-US" w:bidi="ar-SA"/>
      </w:rPr>
    </w:lvl>
    <w:lvl w:ilvl="3">
      <w:numFmt w:val="bullet"/>
      <w:lvlText w:val="•"/>
      <w:lvlJc w:val="left"/>
      <w:pPr>
        <w:ind w:left="2010" w:hanging="546"/>
      </w:pPr>
      <w:rPr>
        <w:rFonts w:hint="default"/>
        <w:lang w:val="en-US" w:eastAsia="en-US" w:bidi="ar-SA"/>
      </w:rPr>
    </w:lvl>
    <w:lvl w:ilvl="4">
      <w:numFmt w:val="bullet"/>
      <w:lvlText w:val="•"/>
      <w:lvlJc w:val="left"/>
      <w:pPr>
        <w:ind w:left="3140" w:hanging="546"/>
      </w:pPr>
      <w:rPr>
        <w:rFonts w:hint="default"/>
        <w:lang w:val="en-US" w:eastAsia="en-US" w:bidi="ar-SA"/>
      </w:rPr>
    </w:lvl>
    <w:lvl w:ilvl="5">
      <w:numFmt w:val="bullet"/>
      <w:lvlText w:val="•"/>
      <w:lvlJc w:val="left"/>
      <w:pPr>
        <w:ind w:left="4270" w:hanging="546"/>
      </w:pPr>
      <w:rPr>
        <w:rFonts w:hint="default"/>
        <w:lang w:val="en-US" w:eastAsia="en-US" w:bidi="ar-SA"/>
      </w:rPr>
    </w:lvl>
    <w:lvl w:ilvl="6">
      <w:numFmt w:val="bullet"/>
      <w:lvlText w:val="•"/>
      <w:lvlJc w:val="left"/>
      <w:pPr>
        <w:ind w:left="5401" w:hanging="546"/>
      </w:pPr>
      <w:rPr>
        <w:rFonts w:hint="default"/>
        <w:lang w:val="en-US" w:eastAsia="en-US" w:bidi="ar-SA"/>
      </w:rPr>
    </w:lvl>
    <w:lvl w:ilvl="7">
      <w:numFmt w:val="bullet"/>
      <w:lvlText w:val="•"/>
      <w:lvlJc w:val="left"/>
      <w:pPr>
        <w:ind w:left="6531" w:hanging="546"/>
      </w:pPr>
      <w:rPr>
        <w:rFonts w:hint="default"/>
        <w:lang w:val="en-US" w:eastAsia="en-US" w:bidi="ar-SA"/>
      </w:rPr>
    </w:lvl>
    <w:lvl w:ilvl="8">
      <w:numFmt w:val="bullet"/>
      <w:lvlText w:val="•"/>
      <w:lvlJc w:val="left"/>
      <w:pPr>
        <w:ind w:left="7661" w:hanging="546"/>
      </w:pPr>
      <w:rPr>
        <w:rFonts w:hint="default"/>
        <w:lang w:val="en-US" w:eastAsia="en-US" w:bidi="ar-SA"/>
      </w:rPr>
    </w:lvl>
  </w:abstractNum>
  <w:abstractNum w:abstractNumId="4" w15:restartNumberingAfterBreak="0">
    <w:nsid w:val="2E8441CE"/>
    <w:multiLevelType w:val="multilevel"/>
    <w:tmpl w:val="37DA28EE"/>
    <w:lvl w:ilvl="0">
      <w:start w:val="1"/>
      <w:numFmt w:val="decimal"/>
      <w:lvlText w:val="%1."/>
      <w:lvlJc w:val="left"/>
      <w:pPr>
        <w:ind w:left="1061" w:hanging="720"/>
      </w:pPr>
      <w:rPr>
        <w:rFonts w:ascii="Calibri Light" w:eastAsia="Calibri Light" w:hAnsi="Calibri Light" w:cs="Calibri Light" w:hint="default"/>
        <w:b w:val="0"/>
        <w:bCs w:val="0"/>
        <w:i w:val="0"/>
        <w:iCs w:val="0"/>
        <w:spacing w:val="-2"/>
        <w:w w:val="100"/>
        <w:sz w:val="22"/>
        <w:szCs w:val="22"/>
        <w:lang w:val="en-US" w:eastAsia="en-US" w:bidi="ar-SA"/>
      </w:rPr>
    </w:lvl>
    <w:lvl w:ilvl="1">
      <w:start w:val="1"/>
      <w:numFmt w:val="decimal"/>
      <w:lvlText w:val="%1.%2."/>
      <w:lvlJc w:val="left"/>
      <w:pPr>
        <w:ind w:left="1136" w:hanging="720"/>
      </w:pPr>
      <w:rPr>
        <w:rFonts w:hint="default"/>
        <w:spacing w:val="-2"/>
        <w:w w:val="100"/>
        <w:lang w:val="en-US" w:eastAsia="en-US" w:bidi="ar-SA"/>
      </w:rPr>
    </w:lvl>
    <w:lvl w:ilvl="2">
      <w:start w:val="1"/>
      <w:numFmt w:val="decimal"/>
      <w:lvlText w:val="%1.%2.%3."/>
      <w:lvlJc w:val="left"/>
      <w:pPr>
        <w:ind w:left="1606" w:hanging="720"/>
        <w:jc w:val="right"/>
      </w:pPr>
      <w:rPr>
        <w:rFonts w:ascii="Calibri Light" w:eastAsia="Calibri Light" w:hAnsi="Calibri Light" w:cs="Calibri Light" w:hint="default"/>
        <w:b w:val="0"/>
        <w:bCs w:val="0"/>
        <w:i/>
        <w:iCs/>
        <w:spacing w:val="-2"/>
        <w:w w:val="100"/>
        <w:sz w:val="22"/>
        <w:szCs w:val="22"/>
        <w:lang w:val="en-US" w:eastAsia="en-US" w:bidi="ar-SA"/>
      </w:rPr>
    </w:lvl>
    <w:lvl w:ilvl="3">
      <w:start w:val="1"/>
      <w:numFmt w:val="decimal"/>
      <w:lvlText w:val="%4."/>
      <w:lvlJc w:val="left"/>
      <w:pPr>
        <w:ind w:left="1061" w:hanging="360"/>
      </w:pPr>
      <w:rPr>
        <w:rFonts w:ascii="Calibri Light" w:eastAsia="Calibri Light" w:hAnsi="Calibri Light" w:cs="Calibri Light" w:hint="default"/>
        <w:b w:val="0"/>
        <w:bCs w:val="0"/>
        <w:i w:val="0"/>
        <w:iCs w:val="0"/>
        <w:spacing w:val="-2"/>
        <w:w w:val="100"/>
        <w:sz w:val="22"/>
        <w:szCs w:val="22"/>
        <w:lang w:val="en-US" w:eastAsia="en-US" w:bidi="ar-SA"/>
      </w:rPr>
    </w:lvl>
    <w:lvl w:ilvl="4">
      <w:numFmt w:val="bullet"/>
      <w:lvlText w:val="•"/>
      <w:lvlJc w:val="left"/>
      <w:pPr>
        <w:ind w:left="1600" w:hanging="360"/>
      </w:pPr>
      <w:rPr>
        <w:rFonts w:hint="default"/>
        <w:lang w:val="en-US" w:eastAsia="en-US" w:bidi="ar-SA"/>
      </w:rPr>
    </w:lvl>
    <w:lvl w:ilvl="5">
      <w:numFmt w:val="bullet"/>
      <w:lvlText w:val="•"/>
      <w:lvlJc w:val="left"/>
      <w:pPr>
        <w:ind w:left="2987" w:hanging="360"/>
      </w:pPr>
      <w:rPr>
        <w:rFonts w:hint="default"/>
        <w:lang w:val="en-US" w:eastAsia="en-US" w:bidi="ar-SA"/>
      </w:rPr>
    </w:lvl>
    <w:lvl w:ilvl="6">
      <w:numFmt w:val="bullet"/>
      <w:lvlText w:val="•"/>
      <w:lvlJc w:val="left"/>
      <w:pPr>
        <w:ind w:left="4374" w:hanging="360"/>
      </w:pPr>
      <w:rPr>
        <w:rFonts w:hint="default"/>
        <w:lang w:val="en-US" w:eastAsia="en-US" w:bidi="ar-SA"/>
      </w:rPr>
    </w:lvl>
    <w:lvl w:ilvl="7">
      <w:numFmt w:val="bullet"/>
      <w:lvlText w:val="•"/>
      <w:lvlJc w:val="left"/>
      <w:pPr>
        <w:ind w:left="5761" w:hanging="360"/>
      </w:pPr>
      <w:rPr>
        <w:rFonts w:hint="default"/>
        <w:lang w:val="en-US" w:eastAsia="en-US" w:bidi="ar-SA"/>
      </w:rPr>
    </w:lvl>
    <w:lvl w:ilvl="8">
      <w:numFmt w:val="bullet"/>
      <w:lvlText w:val="•"/>
      <w:lvlJc w:val="left"/>
      <w:pPr>
        <w:ind w:left="7148" w:hanging="360"/>
      </w:pPr>
      <w:rPr>
        <w:rFonts w:hint="default"/>
        <w:lang w:val="en-US" w:eastAsia="en-US" w:bidi="ar-SA"/>
      </w:rPr>
    </w:lvl>
  </w:abstractNum>
  <w:abstractNum w:abstractNumId="5" w15:restartNumberingAfterBreak="0">
    <w:nsid w:val="32D14A93"/>
    <w:multiLevelType w:val="hybridMultilevel"/>
    <w:tmpl w:val="6872636A"/>
    <w:lvl w:ilvl="0" w:tplc="6108D6E4">
      <w:start w:val="1"/>
      <w:numFmt w:val="bullet"/>
      <w:lvlText w:val=""/>
      <w:lvlJc w:val="left"/>
      <w:pPr>
        <w:ind w:left="1781" w:hanging="360"/>
      </w:pPr>
      <w:rPr>
        <w:rFonts w:ascii="Symbol" w:hAnsi="Symbol" w:hint="default"/>
      </w:rPr>
    </w:lvl>
    <w:lvl w:ilvl="1" w:tplc="04070003" w:tentative="1">
      <w:start w:val="1"/>
      <w:numFmt w:val="bullet"/>
      <w:lvlText w:val="o"/>
      <w:lvlJc w:val="left"/>
      <w:pPr>
        <w:ind w:left="2501" w:hanging="360"/>
      </w:pPr>
      <w:rPr>
        <w:rFonts w:ascii="Courier New" w:hAnsi="Courier New" w:cs="Courier New" w:hint="default"/>
      </w:rPr>
    </w:lvl>
    <w:lvl w:ilvl="2" w:tplc="04070005" w:tentative="1">
      <w:start w:val="1"/>
      <w:numFmt w:val="bullet"/>
      <w:lvlText w:val=""/>
      <w:lvlJc w:val="left"/>
      <w:pPr>
        <w:ind w:left="3221" w:hanging="360"/>
      </w:pPr>
      <w:rPr>
        <w:rFonts w:ascii="Wingdings" w:hAnsi="Wingdings" w:hint="default"/>
      </w:rPr>
    </w:lvl>
    <w:lvl w:ilvl="3" w:tplc="04070001" w:tentative="1">
      <w:start w:val="1"/>
      <w:numFmt w:val="bullet"/>
      <w:lvlText w:val=""/>
      <w:lvlJc w:val="left"/>
      <w:pPr>
        <w:ind w:left="3941" w:hanging="360"/>
      </w:pPr>
      <w:rPr>
        <w:rFonts w:ascii="Symbol" w:hAnsi="Symbol" w:hint="default"/>
      </w:rPr>
    </w:lvl>
    <w:lvl w:ilvl="4" w:tplc="04070003" w:tentative="1">
      <w:start w:val="1"/>
      <w:numFmt w:val="bullet"/>
      <w:lvlText w:val="o"/>
      <w:lvlJc w:val="left"/>
      <w:pPr>
        <w:ind w:left="4661" w:hanging="360"/>
      </w:pPr>
      <w:rPr>
        <w:rFonts w:ascii="Courier New" w:hAnsi="Courier New" w:cs="Courier New" w:hint="default"/>
      </w:rPr>
    </w:lvl>
    <w:lvl w:ilvl="5" w:tplc="04070005" w:tentative="1">
      <w:start w:val="1"/>
      <w:numFmt w:val="bullet"/>
      <w:lvlText w:val=""/>
      <w:lvlJc w:val="left"/>
      <w:pPr>
        <w:ind w:left="5381" w:hanging="360"/>
      </w:pPr>
      <w:rPr>
        <w:rFonts w:ascii="Wingdings" w:hAnsi="Wingdings" w:hint="default"/>
      </w:rPr>
    </w:lvl>
    <w:lvl w:ilvl="6" w:tplc="04070001" w:tentative="1">
      <w:start w:val="1"/>
      <w:numFmt w:val="bullet"/>
      <w:lvlText w:val=""/>
      <w:lvlJc w:val="left"/>
      <w:pPr>
        <w:ind w:left="6101" w:hanging="360"/>
      </w:pPr>
      <w:rPr>
        <w:rFonts w:ascii="Symbol" w:hAnsi="Symbol" w:hint="default"/>
      </w:rPr>
    </w:lvl>
    <w:lvl w:ilvl="7" w:tplc="04070003" w:tentative="1">
      <w:start w:val="1"/>
      <w:numFmt w:val="bullet"/>
      <w:lvlText w:val="o"/>
      <w:lvlJc w:val="left"/>
      <w:pPr>
        <w:ind w:left="6821" w:hanging="360"/>
      </w:pPr>
      <w:rPr>
        <w:rFonts w:ascii="Courier New" w:hAnsi="Courier New" w:cs="Courier New" w:hint="default"/>
      </w:rPr>
    </w:lvl>
    <w:lvl w:ilvl="8" w:tplc="04070005" w:tentative="1">
      <w:start w:val="1"/>
      <w:numFmt w:val="bullet"/>
      <w:lvlText w:val=""/>
      <w:lvlJc w:val="left"/>
      <w:pPr>
        <w:ind w:left="7541" w:hanging="360"/>
      </w:pPr>
      <w:rPr>
        <w:rFonts w:ascii="Wingdings" w:hAnsi="Wingdings" w:hint="default"/>
      </w:rPr>
    </w:lvl>
  </w:abstractNum>
  <w:abstractNum w:abstractNumId="6" w15:restartNumberingAfterBreak="0">
    <w:nsid w:val="41190CAA"/>
    <w:multiLevelType w:val="hybridMultilevel"/>
    <w:tmpl w:val="1CD814C0"/>
    <w:lvl w:ilvl="0" w:tplc="4268137A">
      <w:start w:val="1"/>
      <w:numFmt w:val="decimal"/>
      <w:lvlText w:val="%1."/>
      <w:lvlJc w:val="left"/>
      <w:pPr>
        <w:ind w:left="1061" w:hanging="360"/>
      </w:pPr>
      <w:rPr>
        <w:rFonts w:ascii="Calibri Light" w:eastAsia="Calibri Light" w:hAnsi="Calibri Light" w:cs="Calibri Light" w:hint="default"/>
        <w:b w:val="0"/>
        <w:bCs w:val="0"/>
        <w:i w:val="0"/>
        <w:iCs w:val="0"/>
        <w:spacing w:val="-2"/>
        <w:w w:val="100"/>
        <w:sz w:val="22"/>
        <w:szCs w:val="22"/>
        <w:lang w:val="en-US" w:eastAsia="en-US" w:bidi="ar-SA"/>
      </w:rPr>
    </w:lvl>
    <w:lvl w:ilvl="1" w:tplc="A2D65CFA">
      <w:numFmt w:val="bullet"/>
      <w:lvlText w:val=""/>
      <w:lvlJc w:val="left"/>
      <w:pPr>
        <w:ind w:left="1421" w:hanging="361"/>
      </w:pPr>
      <w:rPr>
        <w:rFonts w:ascii="Symbol" w:eastAsia="Symbol" w:hAnsi="Symbol" w:cs="Symbol" w:hint="default"/>
        <w:b w:val="0"/>
        <w:bCs w:val="0"/>
        <w:i w:val="0"/>
        <w:iCs w:val="0"/>
        <w:spacing w:val="0"/>
        <w:w w:val="100"/>
        <w:sz w:val="22"/>
        <w:szCs w:val="22"/>
        <w:lang w:val="en-US" w:eastAsia="en-US" w:bidi="ar-SA"/>
      </w:rPr>
    </w:lvl>
    <w:lvl w:ilvl="2" w:tplc="3E02367A">
      <w:numFmt w:val="bullet"/>
      <w:lvlText w:val="•"/>
      <w:lvlJc w:val="left"/>
      <w:pPr>
        <w:ind w:left="2364" w:hanging="361"/>
      </w:pPr>
      <w:rPr>
        <w:rFonts w:hint="default"/>
        <w:lang w:val="en-US" w:eastAsia="en-US" w:bidi="ar-SA"/>
      </w:rPr>
    </w:lvl>
    <w:lvl w:ilvl="3" w:tplc="3260FCC4">
      <w:numFmt w:val="bullet"/>
      <w:lvlText w:val="•"/>
      <w:lvlJc w:val="left"/>
      <w:pPr>
        <w:ind w:left="3309" w:hanging="361"/>
      </w:pPr>
      <w:rPr>
        <w:rFonts w:hint="default"/>
        <w:lang w:val="en-US" w:eastAsia="en-US" w:bidi="ar-SA"/>
      </w:rPr>
    </w:lvl>
    <w:lvl w:ilvl="4" w:tplc="6F3E23F6">
      <w:numFmt w:val="bullet"/>
      <w:lvlText w:val="•"/>
      <w:lvlJc w:val="left"/>
      <w:pPr>
        <w:ind w:left="4254" w:hanging="361"/>
      </w:pPr>
      <w:rPr>
        <w:rFonts w:hint="default"/>
        <w:lang w:val="en-US" w:eastAsia="en-US" w:bidi="ar-SA"/>
      </w:rPr>
    </w:lvl>
    <w:lvl w:ilvl="5" w:tplc="060C72A4">
      <w:numFmt w:val="bullet"/>
      <w:lvlText w:val="•"/>
      <w:lvlJc w:val="left"/>
      <w:pPr>
        <w:ind w:left="5198" w:hanging="361"/>
      </w:pPr>
      <w:rPr>
        <w:rFonts w:hint="default"/>
        <w:lang w:val="en-US" w:eastAsia="en-US" w:bidi="ar-SA"/>
      </w:rPr>
    </w:lvl>
    <w:lvl w:ilvl="6" w:tplc="9814C944">
      <w:numFmt w:val="bullet"/>
      <w:lvlText w:val="•"/>
      <w:lvlJc w:val="left"/>
      <w:pPr>
        <w:ind w:left="6143" w:hanging="361"/>
      </w:pPr>
      <w:rPr>
        <w:rFonts w:hint="default"/>
        <w:lang w:val="en-US" w:eastAsia="en-US" w:bidi="ar-SA"/>
      </w:rPr>
    </w:lvl>
    <w:lvl w:ilvl="7" w:tplc="CB46F580">
      <w:numFmt w:val="bullet"/>
      <w:lvlText w:val="•"/>
      <w:lvlJc w:val="left"/>
      <w:pPr>
        <w:ind w:left="7088" w:hanging="361"/>
      </w:pPr>
      <w:rPr>
        <w:rFonts w:hint="default"/>
        <w:lang w:val="en-US" w:eastAsia="en-US" w:bidi="ar-SA"/>
      </w:rPr>
    </w:lvl>
    <w:lvl w:ilvl="8" w:tplc="C5C84524">
      <w:numFmt w:val="bullet"/>
      <w:lvlText w:val="•"/>
      <w:lvlJc w:val="left"/>
      <w:pPr>
        <w:ind w:left="8032" w:hanging="361"/>
      </w:pPr>
      <w:rPr>
        <w:rFonts w:hint="default"/>
        <w:lang w:val="en-US" w:eastAsia="en-US" w:bidi="ar-SA"/>
      </w:rPr>
    </w:lvl>
  </w:abstractNum>
  <w:abstractNum w:abstractNumId="7" w15:restartNumberingAfterBreak="0">
    <w:nsid w:val="43D22002"/>
    <w:multiLevelType w:val="multilevel"/>
    <w:tmpl w:val="6A9C705A"/>
    <w:lvl w:ilvl="0">
      <w:start w:val="1"/>
      <w:numFmt w:val="decimal"/>
      <w:lvlText w:val="%1."/>
      <w:lvlJc w:val="left"/>
      <w:pPr>
        <w:ind w:left="1061" w:hanging="720"/>
      </w:pPr>
      <w:rPr>
        <w:rFonts w:ascii="Calibri Light" w:eastAsia="Calibri Light" w:hAnsi="Calibri Light" w:cs="Calibri Light" w:hint="default"/>
        <w:b/>
        <w:bCs/>
        <w:i w:val="0"/>
        <w:iCs w:val="0"/>
        <w:spacing w:val="-2"/>
        <w:w w:val="100"/>
        <w:sz w:val="28"/>
        <w:szCs w:val="28"/>
        <w:lang w:val="en-US" w:eastAsia="en-US" w:bidi="ar-SA"/>
      </w:rPr>
    </w:lvl>
    <w:lvl w:ilvl="1">
      <w:start w:val="1"/>
      <w:numFmt w:val="decimal"/>
      <w:lvlText w:val="%1.%2."/>
      <w:lvlJc w:val="left"/>
      <w:pPr>
        <w:ind w:left="1136" w:hanging="720"/>
      </w:pPr>
      <w:rPr>
        <w:rFonts w:hint="default"/>
        <w:spacing w:val="-2"/>
        <w:w w:val="100"/>
        <w:lang w:val="en-US" w:eastAsia="en-US" w:bidi="ar-SA"/>
      </w:rPr>
    </w:lvl>
    <w:lvl w:ilvl="2">
      <w:start w:val="1"/>
      <w:numFmt w:val="decimal"/>
      <w:lvlText w:val="%1.%2.%3."/>
      <w:lvlJc w:val="left"/>
      <w:pPr>
        <w:ind w:left="1606" w:hanging="720"/>
        <w:jc w:val="right"/>
      </w:pPr>
      <w:rPr>
        <w:rFonts w:ascii="Calibri Light" w:eastAsia="Calibri Light" w:hAnsi="Calibri Light" w:cs="Calibri Light" w:hint="default"/>
        <w:b w:val="0"/>
        <w:bCs w:val="0"/>
        <w:i/>
        <w:iCs/>
        <w:spacing w:val="-2"/>
        <w:w w:val="100"/>
        <w:sz w:val="22"/>
        <w:szCs w:val="22"/>
        <w:lang w:val="en-US" w:eastAsia="en-US" w:bidi="ar-SA"/>
      </w:rPr>
    </w:lvl>
    <w:lvl w:ilvl="3">
      <w:start w:val="1"/>
      <w:numFmt w:val="decimal"/>
      <w:lvlText w:val="%4."/>
      <w:lvlJc w:val="left"/>
      <w:pPr>
        <w:ind w:left="1061" w:hanging="360"/>
      </w:pPr>
      <w:rPr>
        <w:rFonts w:ascii="Calibri Light" w:eastAsia="Calibri Light" w:hAnsi="Calibri Light" w:cs="Calibri Light" w:hint="default"/>
        <w:b w:val="0"/>
        <w:bCs w:val="0"/>
        <w:i w:val="0"/>
        <w:iCs w:val="0"/>
        <w:spacing w:val="-2"/>
        <w:w w:val="100"/>
        <w:sz w:val="22"/>
        <w:szCs w:val="22"/>
        <w:lang w:val="en-US" w:eastAsia="en-US" w:bidi="ar-SA"/>
      </w:rPr>
    </w:lvl>
    <w:lvl w:ilvl="4">
      <w:numFmt w:val="bullet"/>
      <w:lvlText w:val="•"/>
      <w:lvlJc w:val="left"/>
      <w:pPr>
        <w:ind w:left="1600" w:hanging="360"/>
      </w:pPr>
      <w:rPr>
        <w:rFonts w:hint="default"/>
        <w:lang w:val="en-US" w:eastAsia="en-US" w:bidi="ar-SA"/>
      </w:rPr>
    </w:lvl>
    <w:lvl w:ilvl="5">
      <w:numFmt w:val="bullet"/>
      <w:lvlText w:val="•"/>
      <w:lvlJc w:val="left"/>
      <w:pPr>
        <w:ind w:left="2987" w:hanging="360"/>
      </w:pPr>
      <w:rPr>
        <w:rFonts w:hint="default"/>
        <w:lang w:val="en-US" w:eastAsia="en-US" w:bidi="ar-SA"/>
      </w:rPr>
    </w:lvl>
    <w:lvl w:ilvl="6">
      <w:numFmt w:val="bullet"/>
      <w:lvlText w:val="•"/>
      <w:lvlJc w:val="left"/>
      <w:pPr>
        <w:ind w:left="4374" w:hanging="360"/>
      </w:pPr>
      <w:rPr>
        <w:rFonts w:hint="default"/>
        <w:lang w:val="en-US" w:eastAsia="en-US" w:bidi="ar-SA"/>
      </w:rPr>
    </w:lvl>
    <w:lvl w:ilvl="7">
      <w:numFmt w:val="bullet"/>
      <w:lvlText w:val="•"/>
      <w:lvlJc w:val="left"/>
      <w:pPr>
        <w:ind w:left="5761" w:hanging="360"/>
      </w:pPr>
      <w:rPr>
        <w:rFonts w:hint="default"/>
        <w:lang w:val="en-US" w:eastAsia="en-US" w:bidi="ar-SA"/>
      </w:rPr>
    </w:lvl>
    <w:lvl w:ilvl="8">
      <w:numFmt w:val="bullet"/>
      <w:lvlText w:val="•"/>
      <w:lvlJc w:val="left"/>
      <w:pPr>
        <w:ind w:left="7148" w:hanging="360"/>
      </w:pPr>
      <w:rPr>
        <w:rFonts w:hint="default"/>
        <w:lang w:val="en-US" w:eastAsia="en-US" w:bidi="ar-SA"/>
      </w:rPr>
    </w:lvl>
  </w:abstractNum>
  <w:abstractNum w:abstractNumId="8" w15:restartNumberingAfterBreak="0">
    <w:nsid w:val="443611DF"/>
    <w:multiLevelType w:val="hybridMultilevel"/>
    <w:tmpl w:val="9244C836"/>
    <w:lvl w:ilvl="0" w:tplc="C5A4D406">
      <w:numFmt w:val="bullet"/>
      <w:lvlText w:val="-"/>
      <w:lvlJc w:val="left"/>
      <w:pPr>
        <w:ind w:left="720" w:hanging="360"/>
      </w:pPr>
      <w:rPr>
        <w:rFonts w:ascii="Calibri Light" w:eastAsia="Calibri Light" w:hAnsi="Calibri Light"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968597A"/>
    <w:multiLevelType w:val="hybridMultilevel"/>
    <w:tmpl w:val="EEE2F8E4"/>
    <w:lvl w:ilvl="0" w:tplc="FB860B76">
      <w:start w:val="1"/>
      <w:numFmt w:val="decimal"/>
      <w:lvlText w:val="%1."/>
      <w:lvlJc w:val="left"/>
      <w:pPr>
        <w:ind w:left="1061" w:hanging="360"/>
      </w:pPr>
      <w:rPr>
        <w:rFonts w:ascii="Calibri Light" w:eastAsia="Calibri Light" w:hAnsi="Calibri Light" w:cs="Calibri Light" w:hint="default"/>
        <w:b w:val="0"/>
        <w:bCs w:val="0"/>
        <w:i w:val="0"/>
        <w:iCs w:val="0"/>
        <w:spacing w:val="-2"/>
        <w:w w:val="100"/>
        <w:sz w:val="22"/>
        <w:szCs w:val="22"/>
        <w:lang w:val="en-US" w:eastAsia="en-US" w:bidi="ar-SA"/>
      </w:rPr>
    </w:lvl>
    <w:lvl w:ilvl="1" w:tplc="11DEC9F4">
      <w:numFmt w:val="bullet"/>
      <w:lvlText w:val="•"/>
      <w:lvlJc w:val="left"/>
      <w:pPr>
        <w:ind w:left="1946" w:hanging="360"/>
      </w:pPr>
      <w:rPr>
        <w:rFonts w:hint="default"/>
        <w:lang w:val="en-US" w:eastAsia="en-US" w:bidi="ar-SA"/>
      </w:rPr>
    </w:lvl>
    <w:lvl w:ilvl="2" w:tplc="4816F958">
      <w:numFmt w:val="bullet"/>
      <w:lvlText w:val="•"/>
      <w:lvlJc w:val="left"/>
      <w:pPr>
        <w:ind w:left="2832" w:hanging="360"/>
      </w:pPr>
      <w:rPr>
        <w:rFonts w:hint="default"/>
        <w:lang w:val="en-US" w:eastAsia="en-US" w:bidi="ar-SA"/>
      </w:rPr>
    </w:lvl>
    <w:lvl w:ilvl="3" w:tplc="58C60CF0">
      <w:numFmt w:val="bullet"/>
      <w:lvlText w:val="•"/>
      <w:lvlJc w:val="left"/>
      <w:pPr>
        <w:ind w:left="3718" w:hanging="360"/>
      </w:pPr>
      <w:rPr>
        <w:rFonts w:hint="default"/>
        <w:lang w:val="en-US" w:eastAsia="en-US" w:bidi="ar-SA"/>
      </w:rPr>
    </w:lvl>
    <w:lvl w:ilvl="4" w:tplc="BF3E220A">
      <w:numFmt w:val="bullet"/>
      <w:lvlText w:val="•"/>
      <w:lvlJc w:val="left"/>
      <w:pPr>
        <w:ind w:left="4604" w:hanging="360"/>
      </w:pPr>
      <w:rPr>
        <w:rFonts w:hint="default"/>
        <w:lang w:val="en-US" w:eastAsia="en-US" w:bidi="ar-SA"/>
      </w:rPr>
    </w:lvl>
    <w:lvl w:ilvl="5" w:tplc="64E625BE">
      <w:numFmt w:val="bullet"/>
      <w:lvlText w:val="•"/>
      <w:lvlJc w:val="left"/>
      <w:pPr>
        <w:ind w:left="5491" w:hanging="360"/>
      </w:pPr>
      <w:rPr>
        <w:rFonts w:hint="default"/>
        <w:lang w:val="en-US" w:eastAsia="en-US" w:bidi="ar-SA"/>
      </w:rPr>
    </w:lvl>
    <w:lvl w:ilvl="6" w:tplc="749861C8">
      <w:numFmt w:val="bullet"/>
      <w:lvlText w:val="•"/>
      <w:lvlJc w:val="left"/>
      <w:pPr>
        <w:ind w:left="6377" w:hanging="360"/>
      </w:pPr>
      <w:rPr>
        <w:rFonts w:hint="default"/>
        <w:lang w:val="en-US" w:eastAsia="en-US" w:bidi="ar-SA"/>
      </w:rPr>
    </w:lvl>
    <w:lvl w:ilvl="7" w:tplc="AB2666C2">
      <w:numFmt w:val="bullet"/>
      <w:lvlText w:val="•"/>
      <w:lvlJc w:val="left"/>
      <w:pPr>
        <w:ind w:left="7263" w:hanging="360"/>
      </w:pPr>
      <w:rPr>
        <w:rFonts w:hint="default"/>
        <w:lang w:val="en-US" w:eastAsia="en-US" w:bidi="ar-SA"/>
      </w:rPr>
    </w:lvl>
    <w:lvl w:ilvl="8" w:tplc="85082024">
      <w:numFmt w:val="bullet"/>
      <w:lvlText w:val="•"/>
      <w:lvlJc w:val="left"/>
      <w:pPr>
        <w:ind w:left="8149" w:hanging="360"/>
      </w:pPr>
      <w:rPr>
        <w:rFonts w:hint="default"/>
        <w:lang w:val="en-US" w:eastAsia="en-US" w:bidi="ar-SA"/>
      </w:rPr>
    </w:lvl>
  </w:abstractNum>
  <w:abstractNum w:abstractNumId="10" w15:restartNumberingAfterBreak="0">
    <w:nsid w:val="4E0C66E5"/>
    <w:multiLevelType w:val="hybridMultilevel"/>
    <w:tmpl w:val="46B272C4"/>
    <w:lvl w:ilvl="0" w:tplc="C5A4D406">
      <w:numFmt w:val="bullet"/>
      <w:lvlText w:val="-"/>
      <w:lvlJc w:val="left"/>
      <w:pPr>
        <w:ind w:left="720" w:hanging="360"/>
      </w:pPr>
      <w:rPr>
        <w:rFonts w:ascii="Calibri Light" w:eastAsia="Calibri Light" w:hAnsi="Calibri Light"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77A3263"/>
    <w:multiLevelType w:val="hybridMultilevel"/>
    <w:tmpl w:val="5E0EA3E4"/>
    <w:lvl w:ilvl="0" w:tplc="F1283CCE">
      <w:numFmt w:val="bullet"/>
      <w:lvlText w:val="-"/>
      <w:lvlJc w:val="left"/>
      <w:pPr>
        <w:ind w:left="1061" w:hanging="360"/>
      </w:pPr>
      <w:rPr>
        <w:rFonts w:ascii="Calibri" w:eastAsia="Calibri" w:hAnsi="Calibri" w:cs="Calibri" w:hint="default"/>
        <w:b w:val="0"/>
        <w:bCs w:val="0"/>
        <w:i w:val="0"/>
        <w:iCs w:val="0"/>
        <w:spacing w:val="0"/>
        <w:w w:val="100"/>
        <w:sz w:val="22"/>
        <w:szCs w:val="22"/>
        <w:lang w:val="en-US" w:eastAsia="en-US" w:bidi="ar-SA"/>
      </w:rPr>
    </w:lvl>
    <w:lvl w:ilvl="1" w:tplc="24066E8E">
      <w:numFmt w:val="bullet"/>
      <w:lvlText w:val="•"/>
      <w:lvlJc w:val="left"/>
      <w:pPr>
        <w:ind w:left="1946" w:hanging="360"/>
      </w:pPr>
      <w:rPr>
        <w:rFonts w:hint="default"/>
        <w:lang w:val="en-US" w:eastAsia="en-US" w:bidi="ar-SA"/>
      </w:rPr>
    </w:lvl>
    <w:lvl w:ilvl="2" w:tplc="DA7EAB08">
      <w:numFmt w:val="bullet"/>
      <w:lvlText w:val="•"/>
      <w:lvlJc w:val="left"/>
      <w:pPr>
        <w:ind w:left="2832" w:hanging="360"/>
      </w:pPr>
      <w:rPr>
        <w:rFonts w:hint="default"/>
        <w:lang w:val="en-US" w:eastAsia="en-US" w:bidi="ar-SA"/>
      </w:rPr>
    </w:lvl>
    <w:lvl w:ilvl="3" w:tplc="D8EEA0B2">
      <w:numFmt w:val="bullet"/>
      <w:lvlText w:val="•"/>
      <w:lvlJc w:val="left"/>
      <w:pPr>
        <w:ind w:left="3718" w:hanging="360"/>
      </w:pPr>
      <w:rPr>
        <w:rFonts w:hint="default"/>
        <w:lang w:val="en-US" w:eastAsia="en-US" w:bidi="ar-SA"/>
      </w:rPr>
    </w:lvl>
    <w:lvl w:ilvl="4" w:tplc="332697F8">
      <w:numFmt w:val="bullet"/>
      <w:lvlText w:val="•"/>
      <w:lvlJc w:val="left"/>
      <w:pPr>
        <w:ind w:left="4604" w:hanging="360"/>
      </w:pPr>
      <w:rPr>
        <w:rFonts w:hint="default"/>
        <w:lang w:val="en-US" w:eastAsia="en-US" w:bidi="ar-SA"/>
      </w:rPr>
    </w:lvl>
    <w:lvl w:ilvl="5" w:tplc="693A7556">
      <w:numFmt w:val="bullet"/>
      <w:lvlText w:val="•"/>
      <w:lvlJc w:val="left"/>
      <w:pPr>
        <w:ind w:left="5491" w:hanging="360"/>
      </w:pPr>
      <w:rPr>
        <w:rFonts w:hint="default"/>
        <w:lang w:val="en-US" w:eastAsia="en-US" w:bidi="ar-SA"/>
      </w:rPr>
    </w:lvl>
    <w:lvl w:ilvl="6" w:tplc="0840F9D0">
      <w:numFmt w:val="bullet"/>
      <w:lvlText w:val="•"/>
      <w:lvlJc w:val="left"/>
      <w:pPr>
        <w:ind w:left="6377" w:hanging="360"/>
      </w:pPr>
      <w:rPr>
        <w:rFonts w:hint="default"/>
        <w:lang w:val="en-US" w:eastAsia="en-US" w:bidi="ar-SA"/>
      </w:rPr>
    </w:lvl>
    <w:lvl w:ilvl="7" w:tplc="382424E6">
      <w:numFmt w:val="bullet"/>
      <w:lvlText w:val="•"/>
      <w:lvlJc w:val="left"/>
      <w:pPr>
        <w:ind w:left="7263" w:hanging="360"/>
      </w:pPr>
      <w:rPr>
        <w:rFonts w:hint="default"/>
        <w:lang w:val="en-US" w:eastAsia="en-US" w:bidi="ar-SA"/>
      </w:rPr>
    </w:lvl>
    <w:lvl w:ilvl="8" w:tplc="E81877C8">
      <w:numFmt w:val="bullet"/>
      <w:lvlText w:val="•"/>
      <w:lvlJc w:val="left"/>
      <w:pPr>
        <w:ind w:left="8149" w:hanging="360"/>
      </w:pPr>
      <w:rPr>
        <w:rFonts w:hint="default"/>
        <w:lang w:val="en-US" w:eastAsia="en-US" w:bidi="ar-SA"/>
      </w:rPr>
    </w:lvl>
  </w:abstractNum>
  <w:abstractNum w:abstractNumId="12" w15:restartNumberingAfterBreak="0">
    <w:nsid w:val="5EE23E7D"/>
    <w:multiLevelType w:val="hybridMultilevel"/>
    <w:tmpl w:val="74F2D16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6336514C"/>
    <w:multiLevelType w:val="hybridMultilevel"/>
    <w:tmpl w:val="3CAAC7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4B23DBF"/>
    <w:multiLevelType w:val="hybridMultilevel"/>
    <w:tmpl w:val="0B2CF998"/>
    <w:lvl w:ilvl="0" w:tplc="E25C7746">
      <w:start w:val="1"/>
      <w:numFmt w:val="lowerLetter"/>
      <w:lvlText w:val="%1)"/>
      <w:lvlJc w:val="left"/>
      <w:pPr>
        <w:ind w:left="916" w:hanging="575"/>
      </w:pPr>
      <w:rPr>
        <w:rFonts w:ascii="Calibri Light" w:eastAsia="Calibri Light" w:hAnsi="Calibri Light" w:cs="Calibri Light" w:hint="default"/>
        <w:b w:val="0"/>
        <w:bCs w:val="0"/>
        <w:i w:val="0"/>
        <w:iCs w:val="0"/>
        <w:spacing w:val="0"/>
        <w:w w:val="100"/>
        <w:sz w:val="22"/>
        <w:szCs w:val="22"/>
        <w:lang w:val="en-US" w:eastAsia="en-US" w:bidi="ar-SA"/>
      </w:rPr>
    </w:lvl>
    <w:lvl w:ilvl="1" w:tplc="4ED4B13E">
      <w:numFmt w:val="bullet"/>
      <w:lvlText w:val="•"/>
      <w:lvlJc w:val="left"/>
      <w:pPr>
        <w:ind w:left="1820" w:hanging="575"/>
      </w:pPr>
      <w:rPr>
        <w:rFonts w:hint="default"/>
        <w:lang w:val="en-US" w:eastAsia="en-US" w:bidi="ar-SA"/>
      </w:rPr>
    </w:lvl>
    <w:lvl w:ilvl="2" w:tplc="20A4B464">
      <w:numFmt w:val="bullet"/>
      <w:lvlText w:val="•"/>
      <w:lvlJc w:val="left"/>
      <w:pPr>
        <w:ind w:left="2720" w:hanging="575"/>
      </w:pPr>
      <w:rPr>
        <w:rFonts w:hint="default"/>
        <w:lang w:val="en-US" w:eastAsia="en-US" w:bidi="ar-SA"/>
      </w:rPr>
    </w:lvl>
    <w:lvl w:ilvl="3" w:tplc="09F4544E">
      <w:numFmt w:val="bullet"/>
      <w:lvlText w:val="•"/>
      <w:lvlJc w:val="left"/>
      <w:pPr>
        <w:ind w:left="3620" w:hanging="575"/>
      </w:pPr>
      <w:rPr>
        <w:rFonts w:hint="default"/>
        <w:lang w:val="en-US" w:eastAsia="en-US" w:bidi="ar-SA"/>
      </w:rPr>
    </w:lvl>
    <w:lvl w:ilvl="4" w:tplc="8C0406B0">
      <w:numFmt w:val="bullet"/>
      <w:lvlText w:val="•"/>
      <w:lvlJc w:val="left"/>
      <w:pPr>
        <w:ind w:left="4520" w:hanging="575"/>
      </w:pPr>
      <w:rPr>
        <w:rFonts w:hint="default"/>
        <w:lang w:val="en-US" w:eastAsia="en-US" w:bidi="ar-SA"/>
      </w:rPr>
    </w:lvl>
    <w:lvl w:ilvl="5" w:tplc="FC68DCEE">
      <w:numFmt w:val="bullet"/>
      <w:lvlText w:val="•"/>
      <w:lvlJc w:val="left"/>
      <w:pPr>
        <w:ind w:left="5421" w:hanging="575"/>
      </w:pPr>
      <w:rPr>
        <w:rFonts w:hint="default"/>
        <w:lang w:val="en-US" w:eastAsia="en-US" w:bidi="ar-SA"/>
      </w:rPr>
    </w:lvl>
    <w:lvl w:ilvl="6" w:tplc="57B2B038">
      <w:numFmt w:val="bullet"/>
      <w:lvlText w:val="•"/>
      <w:lvlJc w:val="left"/>
      <w:pPr>
        <w:ind w:left="6321" w:hanging="575"/>
      </w:pPr>
      <w:rPr>
        <w:rFonts w:hint="default"/>
        <w:lang w:val="en-US" w:eastAsia="en-US" w:bidi="ar-SA"/>
      </w:rPr>
    </w:lvl>
    <w:lvl w:ilvl="7" w:tplc="E89C5322">
      <w:numFmt w:val="bullet"/>
      <w:lvlText w:val="•"/>
      <w:lvlJc w:val="left"/>
      <w:pPr>
        <w:ind w:left="7221" w:hanging="575"/>
      </w:pPr>
      <w:rPr>
        <w:rFonts w:hint="default"/>
        <w:lang w:val="en-US" w:eastAsia="en-US" w:bidi="ar-SA"/>
      </w:rPr>
    </w:lvl>
    <w:lvl w:ilvl="8" w:tplc="AB0EA296">
      <w:numFmt w:val="bullet"/>
      <w:lvlText w:val="•"/>
      <w:lvlJc w:val="left"/>
      <w:pPr>
        <w:ind w:left="8121" w:hanging="575"/>
      </w:pPr>
      <w:rPr>
        <w:rFonts w:hint="default"/>
        <w:lang w:val="en-US" w:eastAsia="en-US" w:bidi="ar-SA"/>
      </w:rPr>
    </w:lvl>
  </w:abstractNum>
  <w:abstractNum w:abstractNumId="15" w15:restartNumberingAfterBreak="0">
    <w:nsid w:val="6E0E6FDC"/>
    <w:multiLevelType w:val="hybridMultilevel"/>
    <w:tmpl w:val="5A2A5002"/>
    <w:lvl w:ilvl="0" w:tplc="C88413C6">
      <w:numFmt w:val="bullet"/>
      <w:lvlText w:val="-"/>
      <w:lvlJc w:val="left"/>
      <w:pPr>
        <w:ind w:left="1061" w:hanging="360"/>
      </w:pPr>
      <w:rPr>
        <w:rFonts w:ascii="Calibri" w:eastAsia="Calibri" w:hAnsi="Calibri" w:cs="Calibri" w:hint="default"/>
        <w:b w:val="0"/>
        <w:bCs w:val="0"/>
        <w:i w:val="0"/>
        <w:iCs w:val="0"/>
        <w:spacing w:val="0"/>
        <w:w w:val="100"/>
        <w:sz w:val="22"/>
        <w:szCs w:val="22"/>
        <w:lang w:val="en-US" w:eastAsia="en-US" w:bidi="ar-SA"/>
      </w:rPr>
    </w:lvl>
    <w:lvl w:ilvl="1" w:tplc="14324856">
      <w:numFmt w:val="bullet"/>
      <w:lvlText w:val="•"/>
      <w:lvlJc w:val="left"/>
      <w:pPr>
        <w:ind w:left="1946" w:hanging="360"/>
      </w:pPr>
      <w:rPr>
        <w:rFonts w:hint="default"/>
        <w:lang w:val="en-US" w:eastAsia="en-US" w:bidi="ar-SA"/>
      </w:rPr>
    </w:lvl>
    <w:lvl w:ilvl="2" w:tplc="721CFBAE">
      <w:numFmt w:val="bullet"/>
      <w:lvlText w:val="•"/>
      <w:lvlJc w:val="left"/>
      <w:pPr>
        <w:ind w:left="2832" w:hanging="360"/>
      </w:pPr>
      <w:rPr>
        <w:rFonts w:hint="default"/>
        <w:lang w:val="en-US" w:eastAsia="en-US" w:bidi="ar-SA"/>
      </w:rPr>
    </w:lvl>
    <w:lvl w:ilvl="3" w:tplc="E3385900">
      <w:numFmt w:val="bullet"/>
      <w:lvlText w:val="•"/>
      <w:lvlJc w:val="left"/>
      <w:pPr>
        <w:ind w:left="3718" w:hanging="360"/>
      </w:pPr>
      <w:rPr>
        <w:rFonts w:hint="default"/>
        <w:lang w:val="en-US" w:eastAsia="en-US" w:bidi="ar-SA"/>
      </w:rPr>
    </w:lvl>
    <w:lvl w:ilvl="4" w:tplc="B9CEA3CC">
      <w:numFmt w:val="bullet"/>
      <w:lvlText w:val="•"/>
      <w:lvlJc w:val="left"/>
      <w:pPr>
        <w:ind w:left="4604" w:hanging="360"/>
      </w:pPr>
      <w:rPr>
        <w:rFonts w:hint="default"/>
        <w:lang w:val="en-US" w:eastAsia="en-US" w:bidi="ar-SA"/>
      </w:rPr>
    </w:lvl>
    <w:lvl w:ilvl="5" w:tplc="52F01A4A">
      <w:numFmt w:val="bullet"/>
      <w:lvlText w:val="•"/>
      <w:lvlJc w:val="left"/>
      <w:pPr>
        <w:ind w:left="5491" w:hanging="360"/>
      </w:pPr>
      <w:rPr>
        <w:rFonts w:hint="default"/>
        <w:lang w:val="en-US" w:eastAsia="en-US" w:bidi="ar-SA"/>
      </w:rPr>
    </w:lvl>
    <w:lvl w:ilvl="6" w:tplc="EBC2F5F2">
      <w:numFmt w:val="bullet"/>
      <w:lvlText w:val="•"/>
      <w:lvlJc w:val="left"/>
      <w:pPr>
        <w:ind w:left="6377" w:hanging="360"/>
      </w:pPr>
      <w:rPr>
        <w:rFonts w:hint="default"/>
        <w:lang w:val="en-US" w:eastAsia="en-US" w:bidi="ar-SA"/>
      </w:rPr>
    </w:lvl>
    <w:lvl w:ilvl="7" w:tplc="D4D23958">
      <w:numFmt w:val="bullet"/>
      <w:lvlText w:val="•"/>
      <w:lvlJc w:val="left"/>
      <w:pPr>
        <w:ind w:left="7263" w:hanging="360"/>
      </w:pPr>
      <w:rPr>
        <w:rFonts w:hint="default"/>
        <w:lang w:val="en-US" w:eastAsia="en-US" w:bidi="ar-SA"/>
      </w:rPr>
    </w:lvl>
    <w:lvl w:ilvl="8" w:tplc="5576E8F6">
      <w:numFmt w:val="bullet"/>
      <w:lvlText w:val="•"/>
      <w:lvlJc w:val="left"/>
      <w:pPr>
        <w:ind w:left="8149" w:hanging="360"/>
      </w:pPr>
      <w:rPr>
        <w:rFonts w:hint="default"/>
        <w:lang w:val="en-US" w:eastAsia="en-US" w:bidi="ar-SA"/>
      </w:rPr>
    </w:lvl>
  </w:abstractNum>
  <w:abstractNum w:abstractNumId="16" w15:restartNumberingAfterBreak="0">
    <w:nsid w:val="753D74C6"/>
    <w:multiLevelType w:val="hybridMultilevel"/>
    <w:tmpl w:val="1E46E5BC"/>
    <w:lvl w:ilvl="0" w:tplc="C5A4D406">
      <w:numFmt w:val="bullet"/>
      <w:lvlText w:val="-"/>
      <w:lvlJc w:val="left"/>
      <w:pPr>
        <w:ind w:left="720" w:hanging="360"/>
      </w:pPr>
      <w:rPr>
        <w:rFonts w:ascii="Calibri Light" w:eastAsia="Calibri Light" w:hAnsi="Calibri Light"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5643328">
    <w:abstractNumId w:val="11"/>
  </w:num>
  <w:num w:numId="2" w16cid:durableId="620846437">
    <w:abstractNumId w:val="14"/>
  </w:num>
  <w:num w:numId="3" w16cid:durableId="295067383">
    <w:abstractNumId w:val="6"/>
  </w:num>
  <w:num w:numId="4" w16cid:durableId="1554733029">
    <w:abstractNumId w:val="9"/>
  </w:num>
  <w:num w:numId="5" w16cid:durableId="8945492">
    <w:abstractNumId w:val="15"/>
  </w:num>
  <w:num w:numId="6" w16cid:durableId="1935821734">
    <w:abstractNumId w:val="3"/>
  </w:num>
  <w:num w:numId="7" w16cid:durableId="1973124285">
    <w:abstractNumId w:val="0"/>
  </w:num>
  <w:num w:numId="8" w16cid:durableId="780732624">
    <w:abstractNumId w:val="5"/>
  </w:num>
  <w:num w:numId="9" w16cid:durableId="1316060469">
    <w:abstractNumId w:val="2"/>
  </w:num>
  <w:num w:numId="10" w16cid:durableId="1040087307">
    <w:abstractNumId w:val="4"/>
  </w:num>
  <w:num w:numId="11" w16cid:durableId="857623088">
    <w:abstractNumId w:val="13"/>
  </w:num>
  <w:num w:numId="12" w16cid:durableId="1696807378">
    <w:abstractNumId w:val="8"/>
  </w:num>
  <w:num w:numId="13" w16cid:durableId="789009689">
    <w:abstractNumId w:val="16"/>
  </w:num>
  <w:num w:numId="14" w16cid:durableId="101656546">
    <w:abstractNumId w:val="10"/>
  </w:num>
  <w:num w:numId="15" w16cid:durableId="637684477">
    <w:abstractNumId w:val="7"/>
  </w:num>
  <w:num w:numId="16" w16cid:durableId="656762188">
    <w:abstractNumId w:val="12"/>
  </w:num>
  <w:num w:numId="17" w16cid:durableId="1656252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773"/>
    <w:rsid w:val="00003C49"/>
    <w:rsid w:val="0002187F"/>
    <w:rsid w:val="00050136"/>
    <w:rsid w:val="00051CF6"/>
    <w:rsid w:val="00056B9D"/>
    <w:rsid w:val="00085D67"/>
    <w:rsid w:val="000B0626"/>
    <w:rsid w:val="000B6918"/>
    <w:rsid w:val="000C0986"/>
    <w:rsid w:val="000C64D3"/>
    <w:rsid w:val="000C65E3"/>
    <w:rsid w:val="000D4FF9"/>
    <w:rsid w:val="000E4969"/>
    <w:rsid w:val="000F3B38"/>
    <w:rsid w:val="000F5DD7"/>
    <w:rsid w:val="001039F6"/>
    <w:rsid w:val="0012520F"/>
    <w:rsid w:val="00125848"/>
    <w:rsid w:val="00131342"/>
    <w:rsid w:val="00132716"/>
    <w:rsid w:val="001335D3"/>
    <w:rsid w:val="00140143"/>
    <w:rsid w:val="001415AF"/>
    <w:rsid w:val="00142EB8"/>
    <w:rsid w:val="001434E5"/>
    <w:rsid w:val="00151B11"/>
    <w:rsid w:val="00163DEA"/>
    <w:rsid w:val="00165325"/>
    <w:rsid w:val="00166BF7"/>
    <w:rsid w:val="0017219F"/>
    <w:rsid w:val="00173302"/>
    <w:rsid w:val="00192FF1"/>
    <w:rsid w:val="001936F9"/>
    <w:rsid w:val="001D6A2E"/>
    <w:rsid w:val="001D7BF5"/>
    <w:rsid w:val="001D7E38"/>
    <w:rsid w:val="00202619"/>
    <w:rsid w:val="00206F2D"/>
    <w:rsid w:val="00207F7B"/>
    <w:rsid w:val="002122D5"/>
    <w:rsid w:val="00220751"/>
    <w:rsid w:val="0022231F"/>
    <w:rsid w:val="0022421C"/>
    <w:rsid w:val="002250BA"/>
    <w:rsid w:val="0023062E"/>
    <w:rsid w:val="002336E0"/>
    <w:rsid w:val="00237446"/>
    <w:rsid w:val="00260DAC"/>
    <w:rsid w:val="002632DD"/>
    <w:rsid w:val="00264425"/>
    <w:rsid w:val="002A090C"/>
    <w:rsid w:val="002A760D"/>
    <w:rsid w:val="002B4391"/>
    <w:rsid w:val="002C5A05"/>
    <w:rsid w:val="002C758D"/>
    <w:rsid w:val="002D1460"/>
    <w:rsid w:val="002D3AE1"/>
    <w:rsid w:val="00322BE2"/>
    <w:rsid w:val="00336773"/>
    <w:rsid w:val="00337F6B"/>
    <w:rsid w:val="0034564B"/>
    <w:rsid w:val="00351DFC"/>
    <w:rsid w:val="003651D9"/>
    <w:rsid w:val="003661A3"/>
    <w:rsid w:val="00375285"/>
    <w:rsid w:val="00377993"/>
    <w:rsid w:val="0038123E"/>
    <w:rsid w:val="00381D30"/>
    <w:rsid w:val="00386C3A"/>
    <w:rsid w:val="00391027"/>
    <w:rsid w:val="00393923"/>
    <w:rsid w:val="003972AC"/>
    <w:rsid w:val="003A7806"/>
    <w:rsid w:val="003E612B"/>
    <w:rsid w:val="003F28F6"/>
    <w:rsid w:val="003F6871"/>
    <w:rsid w:val="00406EAE"/>
    <w:rsid w:val="00417316"/>
    <w:rsid w:val="0042506E"/>
    <w:rsid w:val="00425EDE"/>
    <w:rsid w:val="004519D1"/>
    <w:rsid w:val="0045316D"/>
    <w:rsid w:val="00456D30"/>
    <w:rsid w:val="004619C6"/>
    <w:rsid w:val="00481BD3"/>
    <w:rsid w:val="00491611"/>
    <w:rsid w:val="00497F7C"/>
    <w:rsid w:val="004A05AE"/>
    <w:rsid w:val="004A1179"/>
    <w:rsid w:val="004A22B6"/>
    <w:rsid w:val="004A28B0"/>
    <w:rsid w:val="004A6269"/>
    <w:rsid w:val="004A6570"/>
    <w:rsid w:val="004B056A"/>
    <w:rsid w:val="004D55BC"/>
    <w:rsid w:val="005035E2"/>
    <w:rsid w:val="00503800"/>
    <w:rsid w:val="005067D6"/>
    <w:rsid w:val="00525A55"/>
    <w:rsid w:val="00531F26"/>
    <w:rsid w:val="00552E75"/>
    <w:rsid w:val="00552E87"/>
    <w:rsid w:val="00562CFA"/>
    <w:rsid w:val="005769F2"/>
    <w:rsid w:val="005823B7"/>
    <w:rsid w:val="0058683B"/>
    <w:rsid w:val="005911A4"/>
    <w:rsid w:val="005B73BF"/>
    <w:rsid w:val="005C2092"/>
    <w:rsid w:val="005C52BE"/>
    <w:rsid w:val="005C66CD"/>
    <w:rsid w:val="005D4354"/>
    <w:rsid w:val="005D7310"/>
    <w:rsid w:val="005E02F5"/>
    <w:rsid w:val="005E5EF5"/>
    <w:rsid w:val="006037D9"/>
    <w:rsid w:val="006070DF"/>
    <w:rsid w:val="006278D9"/>
    <w:rsid w:val="0063281E"/>
    <w:rsid w:val="00641363"/>
    <w:rsid w:val="00642B8C"/>
    <w:rsid w:val="00643CE0"/>
    <w:rsid w:val="00652503"/>
    <w:rsid w:val="00657AF9"/>
    <w:rsid w:val="00686CAB"/>
    <w:rsid w:val="006A35BB"/>
    <w:rsid w:val="006B4D9E"/>
    <w:rsid w:val="006B4EEE"/>
    <w:rsid w:val="006D21E8"/>
    <w:rsid w:val="006D382D"/>
    <w:rsid w:val="006D3F6B"/>
    <w:rsid w:val="006D5D87"/>
    <w:rsid w:val="006D7431"/>
    <w:rsid w:val="0070309A"/>
    <w:rsid w:val="00715A07"/>
    <w:rsid w:val="00720634"/>
    <w:rsid w:val="007520F7"/>
    <w:rsid w:val="007532F8"/>
    <w:rsid w:val="00762611"/>
    <w:rsid w:val="00767372"/>
    <w:rsid w:val="00791A8B"/>
    <w:rsid w:val="00792C25"/>
    <w:rsid w:val="0079773D"/>
    <w:rsid w:val="00797FED"/>
    <w:rsid w:val="007A1F87"/>
    <w:rsid w:val="007C1DFC"/>
    <w:rsid w:val="007D1824"/>
    <w:rsid w:val="007E31DD"/>
    <w:rsid w:val="007E7B1A"/>
    <w:rsid w:val="007F0115"/>
    <w:rsid w:val="007F599A"/>
    <w:rsid w:val="008103FD"/>
    <w:rsid w:val="00814AFD"/>
    <w:rsid w:val="00825355"/>
    <w:rsid w:val="008353D6"/>
    <w:rsid w:val="00846EF0"/>
    <w:rsid w:val="00846F54"/>
    <w:rsid w:val="00853D30"/>
    <w:rsid w:val="00856E32"/>
    <w:rsid w:val="00861111"/>
    <w:rsid w:val="008A55D1"/>
    <w:rsid w:val="008C2C09"/>
    <w:rsid w:val="008D69E2"/>
    <w:rsid w:val="008F61B2"/>
    <w:rsid w:val="009072F2"/>
    <w:rsid w:val="00910232"/>
    <w:rsid w:val="009360F2"/>
    <w:rsid w:val="009409B6"/>
    <w:rsid w:val="009425B3"/>
    <w:rsid w:val="0094439A"/>
    <w:rsid w:val="00950F8A"/>
    <w:rsid w:val="009636E5"/>
    <w:rsid w:val="009745C7"/>
    <w:rsid w:val="009B4167"/>
    <w:rsid w:val="009B7D35"/>
    <w:rsid w:val="009C7D0D"/>
    <w:rsid w:val="009D15AD"/>
    <w:rsid w:val="009D4035"/>
    <w:rsid w:val="00A02284"/>
    <w:rsid w:val="00A151C4"/>
    <w:rsid w:val="00A356D7"/>
    <w:rsid w:val="00A35C35"/>
    <w:rsid w:val="00A36F54"/>
    <w:rsid w:val="00A41AB0"/>
    <w:rsid w:val="00A50C3B"/>
    <w:rsid w:val="00A53D6D"/>
    <w:rsid w:val="00A60BBA"/>
    <w:rsid w:val="00A634E6"/>
    <w:rsid w:val="00A63FB8"/>
    <w:rsid w:val="00A87DE8"/>
    <w:rsid w:val="00A96E62"/>
    <w:rsid w:val="00AA2475"/>
    <w:rsid w:val="00AA6292"/>
    <w:rsid w:val="00AB1BE5"/>
    <w:rsid w:val="00AC68CB"/>
    <w:rsid w:val="00AD44AC"/>
    <w:rsid w:val="00AD7BA8"/>
    <w:rsid w:val="00AE4889"/>
    <w:rsid w:val="00AE64EB"/>
    <w:rsid w:val="00AE666C"/>
    <w:rsid w:val="00B066A9"/>
    <w:rsid w:val="00B16535"/>
    <w:rsid w:val="00B62A34"/>
    <w:rsid w:val="00B66B3C"/>
    <w:rsid w:val="00B73AA8"/>
    <w:rsid w:val="00B85AE8"/>
    <w:rsid w:val="00B90E70"/>
    <w:rsid w:val="00B93165"/>
    <w:rsid w:val="00B93E5A"/>
    <w:rsid w:val="00BB508B"/>
    <w:rsid w:val="00BB6332"/>
    <w:rsid w:val="00BC2F0D"/>
    <w:rsid w:val="00BD6DBA"/>
    <w:rsid w:val="00BE4EB9"/>
    <w:rsid w:val="00BF0A0A"/>
    <w:rsid w:val="00BF3314"/>
    <w:rsid w:val="00BF363D"/>
    <w:rsid w:val="00C003D8"/>
    <w:rsid w:val="00C0499A"/>
    <w:rsid w:val="00C13F5F"/>
    <w:rsid w:val="00C23653"/>
    <w:rsid w:val="00C2566F"/>
    <w:rsid w:val="00C304B0"/>
    <w:rsid w:val="00C324C9"/>
    <w:rsid w:val="00C32A6E"/>
    <w:rsid w:val="00C81382"/>
    <w:rsid w:val="00C839AC"/>
    <w:rsid w:val="00C85C78"/>
    <w:rsid w:val="00C85F52"/>
    <w:rsid w:val="00C953F3"/>
    <w:rsid w:val="00C9739F"/>
    <w:rsid w:val="00CA4018"/>
    <w:rsid w:val="00CA5B05"/>
    <w:rsid w:val="00CB749D"/>
    <w:rsid w:val="00CB76F8"/>
    <w:rsid w:val="00CD1159"/>
    <w:rsid w:val="00CD6507"/>
    <w:rsid w:val="00CE1104"/>
    <w:rsid w:val="00CF3E05"/>
    <w:rsid w:val="00D12871"/>
    <w:rsid w:val="00D25C56"/>
    <w:rsid w:val="00D308DF"/>
    <w:rsid w:val="00D3209B"/>
    <w:rsid w:val="00D324B2"/>
    <w:rsid w:val="00D6268B"/>
    <w:rsid w:val="00D6431A"/>
    <w:rsid w:val="00D74C55"/>
    <w:rsid w:val="00D860D8"/>
    <w:rsid w:val="00D939AA"/>
    <w:rsid w:val="00D95FFC"/>
    <w:rsid w:val="00D972B2"/>
    <w:rsid w:val="00DA0366"/>
    <w:rsid w:val="00DA6E76"/>
    <w:rsid w:val="00DB0F4B"/>
    <w:rsid w:val="00DB477E"/>
    <w:rsid w:val="00DC5D93"/>
    <w:rsid w:val="00DD1B94"/>
    <w:rsid w:val="00DE68C2"/>
    <w:rsid w:val="00DF121A"/>
    <w:rsid w:val="00DF565C"/>
    <w:rsid w:val="00E120D4"/>
    <w:rsid w:val="00E16E8B"/>
    <w:rsid w:val="00E3003D"/>
    <w:rsid w:val="00E300CE"/>
    <w:rsid w:val="00E322DF"/>
    <w:rsid w:val="00E37C5D"/>
    <w:rsid w:val="00E67F0B"/>
    <w:rsid w:val="00E67FA3"/>
    <w:rsid w:val="00E76724"/>
    <w:rsid w:val="00E87DDE"/>
    <w:rsid w:val="00EA216C"/>
    <w:rsid w:val="00EB263F"/>
    <w:rsid w:val="00EC3E38"/>
    <w:rsid w:val="00ED0B13"/>
    <w:rsid w:val="00ED209A"/>
    <w:rsid w:val="00EE498F"/>
    <w:rsid w:val="00F022DC"/>
    <w:rsid w:val="00F11676"/>
    <w:rsid w:val="00F1322A"/>
    <w:rsid w:val="00F25C9F"/>
    <w:rsid w:val="00F26EC2"/>
    <w:rsid w:val="00F42973"/>
    <w:rsid w:val="00F45048"/>
    <w:rsid w:val="00F47758"/>
    <w:rsid w:val="00F61D7D"/>
    <w:rsid w:val="00F73606"/>
    <w:rsid w:val="00F80296"/>
    <w:rsid w:val="00F906EA"/>
    <w:rsid w:val="00F92541"/>
    <w:rsid w:val="00FA40B5"/>
    <w:rsid w:val="00FA4E16"/>
    <w:rsid w:val="00FB432A"/>
    <w:rsid w:val="00FD3C77"/>
    <w:rsid w:val="00FD7CCD"/>
    <w:rsid w:val="00FE35DA"/>
    <w:rsid w:val="00FF69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A3E57"/>
  <w15:docId w15:val="{52EE00CA-2484-4D54-9D97-A86EE2DC2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167"/>
    <w:rPr>
      <w:rFonts w:ascii="Calibri Light" w:eastAsia="Calibri Light" w:hAnsi="Calibri Light" w:cs="Calibri Light"/>
    </w:rPr>
  </w:style>
  <w:style w:type="paragraph" w:styleId="Heading1">
    <w:name w:val="heading 1"/>
    <w:basedOn w:val="Normal"/>
    <w:uiPriority w:val="9"/>
    <w:qFormat/>
    <w:pPr>
      <w:ind w:left="340"/>
      <w:outlineLvl w:val="0"/>
    </w:pPr>
    <w:rPr>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39"/>
    <w:qFormat/>
    <w:pPr>
      <w:spacing w:before="127"/>
      <w:ind w:left="773" w:hanging="433"/>
    </w:pPr>
    <w:rPr>
      <w:rFonts w:ascii="Calibri" w:eastAsia="Calibri" w:hAnsi="Calibri" w:cs="Calibri"/>
    </w:rPr>
  </w:style>
  <w:style w:type="paragraph" w:styleId="BodyText">
    <w:name w:val="Body Text"/>
    <w:basedOn w:val="Normal"/>
    <w:link w:val="BodyTextChar"/>
    <w:uiPriority w:val="1"/>
    <w:qFormat/>
  </w:style>
  <w:style w:type="paragraph" w:styleId="ListParagraph">
    <w:name w:val="List Paragraph"/>
    <w:basedOn w:val="Normal"/>
    <w:link w:val="ListParagraphChar"/>
    <w:uiPriority w:val="34"/>
    <w:qFormat/>
    <w:pPr>
      <w:ind w:left="1061" w:hanging="360"/>
    </w:pPr>
  </w:style>
  <w:style w:type="paragraph" w:customStyle="1" w:styleId="TableParagraph">
    <w:name w:val="Table Paragraph"/>
    <w:basedOn w:val="Normal"/>
    <w:uiPriority w:val="1"/>
    <w:qFormat/>
    <w:pPr>
      <w:ind w:left="110"/>
    </w:pPr>
  </w:style>
  <w:style w:type="paragraph" w:styleId="Revision">
    <w:name w:val="Revision"/>
    <w:hidden/>
    <w:uiPriority w:val="99"/>
    <w:semiHidden/>
    <w:rsid w:val="001D6A2E"/>
    <w:pPr>
      <w:widowControl/>
      <w:autoSpaceDE/>
      <w:autoSpaceDN/>
    </w:pPr>
    <w:rPr>
      <w:rFonts w:ascii="Calibri Light" w:eastAsia="Calibri Light" w:hAnsi="Calibri Light" w:cs="Calibri Light"/>
    </w:rPr>
  </w:style>
  <w:style w:type="paragraph" w:styleId="Header">
    <w:name w:val="header"/>
    <w:basedOn w:val="Normal"/>
    <w:link w:val="HeaderChar"/>
    <w:uiPriority w:val="99"/>
    <w:unhideWhenUsed/>
    <w:rsid w:val="00791A8B"/>
    <w:pPr>
      <w:tabs>
        <w:tab w:val="center" w:pos="4536"/>
        <w:tab w:val="right" w:pos="9072"/>
      </w:tabs>
    </w:pPr>
  </w:style>
  <w:style w:type="character" w:customStyle="1" w:styleId="HeaderChar">
    <w:name w:val="Header Char"/>
    <w:basedOn w:val="DefaultParagraphFont"/>
    <w:link w:val="Header"/>
    <w:uiPriority w:val="99"/>
    <w:rsid w:val="00791A8B"/>
    <w:rPr>
      <w:rFonts w:ascii="Calibri Light" w:eastAsia="Calibri Light" w:hAnsi="Calibri Light" w:cs="Calibri Light"/>
    </w:rPr>
  </w:style>
  <w:style w:type="paragraph" w:styleId="Footer">
    <w:name w:val="footer"/>
    <w:basedOn w:val="Normal"/>
    <w:link w:val="FooterChar"/>
    <w:uiPriority w:val="99"/>
    <w:unhideWhenUsed/>
    <w:rsid w:val="00791A8B"/>
    <w:pPr>
      <w:tabs>
        <w:tab w:val="center" w:pos="4536"/>
        <w:tab w:val="right" w:pos="9072"/>
      </w:tabs>
    </w:pPr>
  </w:style>
  <w:style w:type="character" w:customStyle="1" w:styleId="FooterChar">
    <w:name w:val="Footer Char"/>
    <w:basedOn w:val="DefaultParagraphFont"/>
    <w:link w:val="Footer"/>
    <w:uiPriority w:val="99"/>
    <w:rsid w:val="00791A8B"/>
    <w:rPr>
      <w:rFonts w:ascii="Calibri Light" w:eastAsia="Calibri Light" w:hAnsi="Calibri Light" w:cs="Calibri Light"/>
    </w:rPr>
  </w:style>
  <w:style w:type="character" w:styleId="CommentReference">
    <w:name w:val="annotation reference"/>
    <w:basedOn w:val="DefaultParagraphFont"/>
    <w:uiPriority w:val="99"/>
    <w:semiHidden/>
    <w:unhideWhenUsed/>
    <w:rsid w:val="00BB508B"/>
    <w:rPr>
      <w:sz w:val="16"/>
      <w:szCs w:val="16"/>
    </w:rPr>
  </w:style>
  <w:style w:type="paragraph" w:styleId="CommentText">
    <w:name w:val="annotation text"/>
    <w:basedOn w:val="Normal"/>
    <w:link w:val="CommentTextChar"/>
    <w:uiPriority w:val="99"/>
    <w:unhideWhenUsed/>
    <w:rsid w:val="00BB508B"/>
    <w:rPr>
      <w:sz w:val="20"/>
      <w:szCs w:val="20"/>
    </w:rPr>
  </w:style>
  <w:style w:type="character" w:customStyle="1" w:styleId="CommentTextChar">
    <w:name w:val="Comment Text Char"/>
    <w:basedOn w:val="DefaultParagraphFont"/>
    <w:link w:val="CommentText"/>
    <w:uiPriority w:val="99"/>
    <w:rsid w:val="00BB508B"/>
    <w:rPr>
      <w:rFonts w:ascii="Calibri Light" w:eastAsia="Calibri Light"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BB508B"/>
    <w:rPr>
      <w:b/>
      <w:bCs/>
    </w:rPr>
  </w:style>
  <w:style w:type="character" w:customStyle="1" w:styleId="CommentSubjectChar">
    <w:name w:val="Comment Subject Char"/>
    <w:basedOn w:val="CommentTextChar"/>
    <w:link w:val="CommentSubject"/>
    <w:uiPriority w:val="99"/>
    <w:semiHidden/>
    <w:rsid w:val="00BB508B"/>
    <w:rPr>
      <w:rFonts w:ascii="Calibri Light" w:eastAsia="Calibri Light" w:hAnsi="Calibri Light" w:cs="Calibri Light"/>
      <w:b/>
      <w:bCs/>
      <w:sz w:val="20"/>
      <w:szCs w:val="20"/>
    </w:rPr>
  </w:style>
  <w:style w:type="table" w:styleId="TableGrid">
    <w:name w:val="Table Grid"/>
    <w:basedOn w:val="TableNormal"/>
    <w:uiPriority w:val="39"/>
    <w:rsid w:val="009B4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9B4167"/>
    <w:rPr>
      <w:rFonts w:ascii="Calibri Light" w:eastAsia="Calibri Light" w:hAnsi="Calibri Light" w:cs="Calibri Light"/>
    </w:rPr>
  </w:style>
  <w:style w:type="paragraph" w:styleId="TOCHeading">
    <w:name w:val="TOC Heading"/>
    <w:basedOn w:val="Heading1"/>
    <w:next w:val="Normal"/>
    <w:uiPriority w:val="39"/>
    <w:unhideWhenUsed/>
    <w:qFormat/>
    <w:rsid w:val="002A090C"/>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val="de-DE" w:eastAsia="de-DE"/>
    </w:rPr>
  </w:style>
  <w:style w:type="character" w:styleId="Hyperlink">
    <w:name w:val="Hyperlink"/>
    <w:basedOn w:val="DefaultParagraphFont"/>
    <w:uiPriority w:val="99"/>
    <w:unhideWhenUsed/>
    <w:rsid w:val="002A090C"/>
    <w:rPr>
      <w:color w:val="0000FF" w:themeColor="hyperlink"/>
      <w:u w:val="single"/>
    </w:rPr>
  </w:style>
  <w:style w:type="character" w:styleId="UnresolvedMention">
    <w:name w:val="Unresolved Mention"/>
    <w:basedOn w:val="DefaultParagraphFont"/>
    <w:uiPriority w:val="99"/>
    <w:semiHidden/>
    <w:unhideWhenUsed/>
    <w:rsid w:val="00CA4018"/>
    <w:rPr>
      <w:color w:val="605E5C"/>
      <w:shd w:val="clear" w:color="auto" w:fill="E1DFDD"/>
    </w:rPr>
  </w:style>
  <w:style w:type="character" w:customStyle="1" w:styleId="ListParagraphChar">
    <w:name w:val="List Paragraph Char"/>
    <w:basedOn w:val="DefaultParagraphFont"/>
    <w:link w:val="ListParagraph"/>
    <w:uiPriority w:val="34"/>
    <w:rsid w:val="00151B11"/>
    <w:rPr>
      <w:rFonts w:ascii="Calibri Light" w:eastAsia="Calibri Light" w:hAnsi="Calibri Light" w:cs="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162480">
      <w:bodyDiv w:val="1"/>
      <w:marLeft w:val="0"/>
      <w:marRight w:val="0"/>
      <w:marTop w:val="0"/>
      <w:marBottom w:val="0"/>
      <w:divBdr>
        <w:top w:val="none" w:sz="0" w:space="0" w:color="auto"/>
        <w:left w:val="none" w:sz="0" w:space="0" w:color="auto"/>
        <w:bottom w:val="none" w:sz="0" w:space="0" w:color="auto"/>
        <w:right w:val="none" w:sz="0" w:space="0" w:color="auto"/>
      </w:divBdr>
    </w:div>
    <w:div w:id="1501657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itrawmetarials.eu" TargetMode="External"/><Relationship Id="rId2" Type="http://schemas.openxmlformats.org/officeDocument/2006/relationships/customXml" Target="../customXml/item2.xml"/><Relationship Id="rId16" Type="http://schemas.openxmlformats.org/officeDocument/2006/relationships/hyperlink" Target="https://eitrawmaterials.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0a0f58-a2a9-4def-ab4f-a4ee9e5e53b9">
      <Terms xmlns="http://schemas.microsoft.com/office/infopath/2007/PartnerControls"/>
    </lcf76f155ced4ddcb4097134ff3c332f>
    <TaxCatchAll xmlns="51e2ca25-d60f-4f76-b638-cf96ab51ec4f" xsi:nil="true"/>
    <_dlc_DocId xmlns="51e2ca25-d60f-4f76-b638-cf96ab51ec4f">CXRFAAN5SQP5-1812738344-931943</_dlc_DocId>
    <_dlc_DocIdUrl xmlns="51e2ca25-d60f-4f76-b638-cf96ab51ec4f">
      <Url>https://eitrawmaterials.sharepoint.com/sites/FS/_layouts/15/DocIdRedir.aspx?ID=CXRFAAN5SQP5-1812738344-931943</Url>
      <Description>CXRFAAN5SQP5-1812738344-931943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41DFDD605BF5E4AA6F654405FF5A103" ma:contentTypeVersion="17" ma:contentTypeDescription="Create a new document." ma:contentTypeScope="" ma:versionID="4a87d7e20057e3ddd77da90e9afb847c">
  <xsd:schema xmlns:xsd="http://www.w3.org/2001/XMLSchema" xmlns:xs="http://www.w3.org/2001/XMLSchema" xmlns:p="http://schemas.microsoft.com/office/2006/metadata/properties" xmlns:ns2="51e2ca25-d60f-4f76-b638-cf96ab51ec4f" xmlns:ns3="b20a0f58-a2a9-4def-ab4f-a4ee9e5e53b9" targetNamespace="http://schemas.microsoft.com/office/2006/metadata/properties" ma:root="true" ma:fieldsID="b26cd2a497f6cdb822e3ee6b1e125639" ns2:_="" ns3:_="">
    <xsd:import namespace="51e2ca25-d60f-4f76-b638-cf96ab51ec4f"/>
    <xsd:import namespace="b20a0f58-a2a9-4def-ab4f-a4ee9e5e53b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2ca25-d60f-4f76-b638-cf96ab51ec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dc73fa1-4e95-4586-a82b-8be8e212338b}" ma:internalName="TaxCatchAll" ma:showField="CatchAllData" ma:web="51e2ca25-d60f-4f76-b638-cf96ab51ec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0a0f58-a2a9-4def-ab4f-a4ee9e5e53b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6aa009d-3117-4a47-8b8c-6d0746c4206e"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4391C-E9E4-4E0C-A9A5-C40D82C643B6}">
  <ds:schemaRefs>
    <ds:schemaRef ds:uri="http://schemas.microsoft.com/office/2006/metadata/properties"/>
    <ds:schemaRef ds:uri="http://schemas.microsoft.com/office/infopath/2007/PartnerControls"/>
    <ds:schemaRef ds:uri="b20a0f58-a2a9-4def-ab4f-a4ee9e5e53b9"/>
    <ds:schemaRef ds:uri="51e2ca25-d60f-4f76-b638-cf96ab51ec4f"/>
  </ds:schemaRefs>
</ds:datastoreItem>
</file>

<file path=customXml/itemProps2.xml><?xml version="1.0" encoding="utf-8"?>
<ds:datastoreItem xmlns:ds="http://schemas.openxmlformats.org/officeDocument/2006/customXml" ds:itemID="{C2903B4F-7329-480E-A7AB-D9DA6295DE10}">
  <ds:schemaRefs>
    <ds:schemaRef ds:uri="http://schemas.microsoft.com/sharepoint/v3/contenttype/forms"/>
  </ds:schemaRefs>
</ds:datastoreItem>
</file>

<file path=customXml/itemProps3.xml><?xml version="1.0" encoding="utf-8"?>
<ds:datastoreItem xmlns:ds="http://schemas.openxmlformats.org/officeDocument/2006/customXml" ds:itemID="{799BBE91-921B-473E-A4F4-36441AC948EE}">
  <ds:schemaRefs>
    <ds:schemaRef ds:uri="http://schemas.microsoft.com/sharepoint/events"/>
  </ds:schemaRefs>
</ds:datastoreItem>
</file>

<file path=customXml/itemProps4.xml><?xml version="1.0" encoding="utf-8"?>
<ds:datastoreItem xmlns:ds="http://schemas.openxmlformats.org/officeDocument/2006/customXml" ds:itemID="{13606571-784E-4EEA-A284-91940423A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2ca25-d60f-4f76-b638-cf96ab51ec4f"/>
    <ds:schemaRef ds:uri="b20a0f58-a2a9-4def-ab4f-a4ee9e5e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6A4874-644B-4893-AEDA-4E976D9B4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1795</Words>
  <Characters>10236</Characters>
  <Application>Microsoft Office Word</Application>
  <DocSecurity>0</DocSecurity>
  <Lines>85</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Holzhauser</dc:creator>
  <cp:lastModifiedBy>Anja Suknaic</cp:lastModifiedBy>
  <cp:revision>111</cp:revision>
  <dcterms:created xsi:type="dcterms:W3CDTF">2025-10-21T12:11:00Z</dcterms:created>
  <dcterms:modified xsi:type="dcterms:W3CDTF">2025-10-30T08:27:00Z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0x010100C41DFDD605BF5E4AA6F654405FF5A103</vt:lpwstr>
  </property>
  <property fmtid="{D5CDD505-2E9C-101B-9397-08002B2CF9AE}" pid="3" name="_dlc_DocIdItemGuid">
    <vt:lpwstr>7c85b0a5-1a66-412c-b9af-1207281f5500</vt:lpwstr>
  </property>
  <property fmtid="{D5CDD505-2E9C-101B-9397-08002B2CF9AE}" pid="4" name="MediaServiceImageTags">
    <vt:lpwstr/>
  </property>
</Properties>
</file>