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FEA74" w14:textId="77777777" w:rsidR="00336773" w:rsidRPr="009B28E0" w:rsidRDefault="00336773">
      <w:pPr>
        <w:pStyle w:val="BodyText"/>
        <w:rPr>
          <w:rFonts w:ascii="Times New Roman"/>
          <w:sz w:val="56"/>
        </w:rPr>
      </w:pPr>
    </w:p>
    <w:p w14:paraId="6FF248EB" w14:textId="77777777" w:rsidR="00336773" w:rsidRPr="009B28E0" w:rsidRDefault="00336773">
      <w:pPr>
        <w:pStyle w:val="BodyText"/>
        <w:rPr>
          <w:rFonts w:ascii="Times New Roman"/>
          <w:sz w:val="56"/>
        </w:rPr>
      </w:pPr>
    </w:p>
    <w:p w14:paraId="3CE4450D" w14:textId="77777777" w:rsidR="00336773" w:rsidRPr="009B28E0" w:rsidRDefault="00336773">
      <w:pPr>
        <w:pStyle w:val="BodyText"/>
        <w:rPr>
          <w:rFonts w:ascii="Times New Roman"/>
          <w:sz w:val="56"/>
        </w:rPr>
      </w:pPr>
    </w:p>
    <w:p w14:paraId="1C39C9EF" w14:textId="77777777" w:rsidR="00336773" w:rsidRPr="009B28E0" w:rsidRDefault="00336773">
      <w:pPr>
        <w:pStyle w:val="BodyText"/>
        <w:spacing w:before="397"/>
        <w:rPr>
          <w:rFonts w:ascii="Times New Roman"/>
          <w:sz w:val="56"/>
        </w:rPr>
      </w:pPr>
    </w:p>
    <w:p w14:paraId="700490DD" w14:textId="07088A31" w:rsidR="00336773" w:rsidRPr="009B28E0" w:rsidRDefault="0094439A">
      <w:pPr>
        <w:pStyle w:val="Heading1"/>
        <w:rPr>
          <w:spacing w:val="-2"/>
        </w:rPr>
      </w:pPr>
      <w:bookmarkStart w:id="0" w:name="Request_for_proposals:"/>
      <w:bookmarkEnd w:id="0"/>
      <w:r w:rsidRPr="009B28E0">
        <w:t>Request</w:t>
      </w:r>
      <w:r w:rsidRPr="009B28E0">
        <w:rPr>
          <w:spacing w:val="2"/>
        </w:rPr>
        <w:t xml:space="preserve"> </w:t>
      </w:r>
      <w:r w:rsidRPr="009B28E0">
        <w:t>for</w:t>
      </w:r>
      <w:r w:rsidRPr="009B28E0">
        <w:rPr>
          <w:spacing w:val="-1"/>
        </w:rPr>
        <w:t xml:space="preserve"> </w:t>
      </w:r>
      <w:r w:rsidRPr="009B28E0">
        <w:rPr>
          <w:spacing w:val="-2"/>
        </w:rPr>
        <w:t>proposal:</w:t>
      </w:r>
    </w:p>
    <w:p w14:paraId="2FD36D3C" w14:textId="77777777" w:rsidR="00A356D7" w:rsidRPr="009B28E0" w:rsidRDefault="00A356D7">
      <w:pPr>
        <w:pStyle w:val="Heading1"/>
      </w:pPr>
    </w:p>
    <w:p w14:paraId="2C5AC777" w14:textId="7ED92EC4" w:rsidR="005C2092" w:rsidRPr="009B28E0" w:rsidRDefault="008E04F9">
      <w:pPr>
        <w:pStyle w:val="Heading1"/>
        <w:rPr>
          <w:rFonts w:ascii="Arial" w:hAnsi="Arial" w:cs="Arial"/>
          <w:color w:val="1F487C"/>
        </w:rPr>
      </w:pPr>
      <w:bookmarkStart w:id="1" w:name="Educational_Technology_Platforms_and_Sol"/>
      <w:bookmarkEnd w:id="1"/>
      <w:r w:rsidRPr="009B28E0">
        <w:rPr>
          <w:rFonts w:ascii="Arial" w:hAnsi="Arial" w:cs="Arial"/>
          <w:color w:val="1F487C"/>
        </w:rPr>
        <w:t xml:space="preserve">Development of eLearning Training Programmes on </w:t>
      </w:r>
      <w:r w:rsidR="002D75B7" w:rsidRPr="009B28E0">
        <w:rPr>
          <w:rFonts w:ascii="Arial" w:hAnsi="Arial" w:cs="Arial"/>
          <w:color w:val="1F487C"/>
        </w:rPr>
        <w:t>Artificial Intelligence and</w:t>
      </w:r>
      <w:r w:rsidR="0027025D" w:rsidRPr="009B28E0">
        <w:rPr>
          <w:rFonts w:ascii="Arial" w:hAnsi="Arial" w:cs="Arial"/>
          <w:color w:val="1F487C"/>
        </w:rPr>
        <w:t>/or</w:t>
      </w:r>
      <w:r w:rsidR="002D75B7" w:rsidRPr="009B28E0">
        <w:rPr>
          <w:rFonts w:ascii="Arial" w:hAnsi="Arial" w:cs="Arial"/>
          <w:color w:val="1F487C"/>
        </w:rPr>
        <w:t xml:space="preserve"> Machin</w:t>
      </w:r>
      <w:r w:rsidR="0027025D" w:rsidRPr="009B28E0">
        <w:rPr>
          <w:rFonts w:ascii="Arial" w:hAnsi="Arial" w:cs="Arial"/>
          <w:color w:val="1F487C"/>
        </w:rPr>
        <w:t>e</w:t>
      </w:r>
      <w:r w:rsidR="002D75B7" w:rsidRPr="009B28E0">
        <w:rPr>
          <w:rFonts w:ascii="Arial" w:hAnsi="Arial" w:cs="Arial"/>
          <w:color w:val="1F487C"/>
        </w:rPr>
        <w:t xml:space="preserve"> Learning in the Raw Materials Sector</w:t>
      </w:r>
    </w:p>
    <w:p w14:paraId="6604B4E4" w14:textId="77777777" w:rsidR="005C2092" w:rsidRPr="009B28E0" w:rsidRDefault="005C2092">
      <w:pPr>
        <w:pStyle w:val="Heading1"/>
        <w:spacing w:before="241"/>
        <w:ind w:right="956"/>
      </w:pPr>
    </w:p>
    <w:p w14:paraId="15FCFA5E" w14:textId="77777777" w:rsidR="00336773" w:rsidRPr="009B28E0" w:rsidRDefault="00336773">
      <w:pPr>
        <w:pStyle w:val="Heading1"/>
        <w:sectPr w:rsidR="00336773" w:rsidRPr="009B28E0" w:rsidSect="007E31DD">
          <w:headerReference w:type="even" r:id="rId11"/>
          <w:headerReference w:type="default" r:id="rId12"/>
          <w:footerReference w:type="default" r:id="rId13"/>
          <w:headerReference w:type="first" r:id="rId14"/>
          <w:type w:val="continuous"/>
          <w:pgSz w:w="11910" w:h="16840"/>
          <w:pgMar w:top="1417" w:right="1417" w:bottom="1134" w:left="1417" w:header="714" w:footer="730" w:gutter="0"/>
          <w:pgNumType w:start="1"/>
          <w:cols w:space="720"/>
        </w:sectPr>
      </w:pPr>
    </w:p>
    <w:p w14:paraId="162E1283" w14:textId="5801FB66" w:rsidR="00336773" w:rsidRPr="009B28E0" w:rsidRDefault="0094439A" w:rsidP="00492D78">
      <w:pPr>
        <w:pStyle w:val="ListParagraph"/>
        <w:numPr>
          <w:ilvl w:val="0"/>
          <w:numId w:val="7"/>
        </w:numPr>
        <w:spacing w:before="1" w:line="264" w:lineRule="auto"/>
        <w:ind w:left="709" w:right="4" w:hanging="425"/>
        <w:jc w:val="both"/>
      </w:pPr>
      <w:bookmarkStart w:id="2" w:name="1._Table_of_contents"/>
      <w:bookmarkStart w:id="3" w:name="2._Overview_of__InnoEnergy"/>
      <w:bookmarkEnd w:id="2"/>
      <w:bookmarkEnd w:id="3"/>
      <w:r w:rsidRPr="009B28E0">
        <w:rPr>
          <w:b/>
          <w:bCs/>
          <w:sz w:val="28"/>
          <w:szCs w:val="28"/>
        </w:rPr>
        <w:lastRenderedPageBreak/>
        <w:t>Overview</w:t>
      </w:r>
    </w:p>
    <w:p w14:paraId="3BE098A3" w14:textId="1539987C" w:rsidR="00524993" w:rsidRPr="009B28E0" w:rsidRDefault="00524993" w:rsidP="00C8194A">
      <w:pPr>
        <w:pStyle w:val="ListParagraph"/>
        <w:numPr>
          <w:ilvl w:val="1"/>
          <w:numId w:val="7"/>
        </w:numPr>
        <w:tabs>
          <w:tab w:val="left" w:pos="716"/>
        </w:tabs>
        <w:spacing w:before="266" w:after="240"/>
        <w:ind w:left="716" w:hanging="376"/>
        <w:rPr>
          <w:i/>
        </w:rPr>
      </w:pPr>
      <w:r w:rsidRPr="009B28E0">
        <w:rPr>
          <w:i/>
        </w:rPr>
        <w:t>EU Raw Materials Academy</w:t>
      </w:r>
    </w:p>
    <w:p w14:paraId="2F675773" w14:textId="288A2048" w:rsidR="00524993" w:rsidRPr="009B28E0" w:rsidRDefault="00524993" w:rsidP="00C8194A">
      <w:pPr>
        <w:pStyle w:val="BodyText"/>
        <w:spacing w:line="264" w:lineRule="auto"/>
        <w:ind w:right="4"/>
        <w:jc w:val="both"/>
      </w:pPr>
      <w:r w:rsidRPr="009B28E0">
        <w:t xml:space="preserve">The </w:t>
      </w:r>
      <w:r w:rsidRPr="009B28E0">
        <w:rPr>
          <w:b/>
          <w:bCs/>
        </w:rPr>
        <w:t>European Raw Materials Academy (</w:t>
      </w:r>
      <w:proofErr w:type="spellStart"/>
      <w:r w:rsidRPr="009B28E0">
        <w:rPr>
          <w:b/>
          <w:bCs/>
        </w:rPr>
        <w:t>ERMAcademy</w:t>
      </w:r>
      <w:proofErr w:type="spellEnd"/>
      <w:r w:rsidRPr="009B28E0">
        <w:rPr>
          <w:b/>
          <w:bCs/>
        </w:rPr>
        <w:t>)</w:t>
      </w:r>
      <w:r w:rsidRPr="009B28E0">
        <w:t xml:space="preserve"> is a flagship initiative funded by the European </w:t>
      </w:r>
      <w:r w:rsidR="004823DF" w:rsidRPr="009B28E0">
        <w:t>Commission</w:t>
      </w:r>
      <w:r w:rsidRPr="009B28E0">
        <w:t xml:space="preserve"> to support the upskilling and reskilling of Europe’s raw materials workforce. In response to growing demands for sustainability, digitalisation, and industrial resilience, the Academy aims to close critical skills gaps across the entire raw materials value chain — from exploration and processing to recycling and circularity. Designed to serve professionals, SMEs, large enterprises, and public authorities alike, the </w:t>
      </w:r>
      <w:proofErr w:type="spellStart"/>
      <w:r w:rsidRPr="009B28E0">
        <w:t>ERMAcademy</w:t>
      </w:r>
      <w:proofErr w:type="spellEnd"/>
      <w:r w:rsidRPr="009B28E0">
        <w:t xml:space="preserve"> will offer a portfolio of high-quality, future-oriented learning programmes aligned with evolving labour market needs and EU policy priorities, such as the Critical Raw Materials Act and the Green Deal Industrial Plan.</w:t>
      </w:r>
    </w:p>
    <w:p w14:paraId="4B78C1E8" w14:textId="77777777" w:rsidR="00C8194A" w:rsidRPr="009B28E0" w:rsidRDefault="00C8194A" w:rsidP="00C8194A">
      <w:pPr>
        <w:pStyle w:val="BodyText"/>
        <w:spacing w:line="264" w:lineRule="auto"/>
        <w:ind w:right="4"/>
        <w:jc w:val="both"/>
      </w:pPr>
    </w:p>
    <w:p w14:paraId="227D22EB" w14:textId="2B41D261" w:rsidR="00524993" w:rsidRPr="009B28E0" w:rsidRDefault="00524993" w:rsidP="00C8194A">
      <w:pPr>
        <w:pStyle w:val="BodyText"/>
        <w:spacing w:line="264" w:lineRule="auto"/>
        <w:ind w:right="4"/>
        <w:jc w:val="both"/>
      </w:pPr>
      <w:r w:rsidRPr="009B28E0">
        <w:t xml:space="preserve">The Academy’s training delivery will be underpinned by a next-generation digital platform — the </w:t>
      </w:r>
      <w:r w:rsidRPr="009B28E0">
        <w:rPr>
          <w:b/>
          <w:bCs/>
        </w:rPr>
        <w:t>Skills Hub</w:t>
      </w:r>
      <w:r w:rsidRPr="009B28E0">
        <w:t xml:space="preserve"> — which provides personalised learning pathways, AI-powered skills matching, and access to a European network of certified training providers. As a long-term, cross-sectoral education ecosystem, the </w:t>
      </w:r>
      <w:proofErr w:type="spellStart"/>
      <w:r w:rsidRPr="009B28E0">
        <w:t>ERMAcademy</w:t>
      </w:r>
      <w:proofErr w:type="spellEnd"/>
      <w:r w:rsidRPr="009B28E0">
        <w:t xml:space="preserve"> is being implemented by EIT RawMaterials in close collaboration with industry, academia, and public institutions. Its mission is to become the leading education and workforce development platform for the raw materials sector in Europe, fostering strategic autonomy, innovation, and green transition through inclusive and targeted learning opportunities.</w:t>
      </w:r>
    </w:p>
    <w:p w14:paraId="34D4815E" w14:textId="1B028822" w:rsidR="00524993" w:rsidRPr="009B28E0" w:rsidRDefault="00524993" w:rsidP="00C8194A">
      <w:pPr>
        <w:pStyle w:val="ListParagraph"/>
        <w:numPr>
          <w:ilvl w:val="1"/>
          <w:numId w:val="7"/>
        </w:numPr>
        <w:tabs>
          <w:tab w:val="left" w:pos="716"/>
        </w:tabs>
        <w:spacing w:before="266" w:after="240"/>
        <w:ind w:left="716" w:hanging="376"/>
        <w:rPr>
          <w:i/>
        </w:rPr>
      </w:pPr>
      <w:r w:rsidRPr="009B28E0">
        <w:rPr>
          <w:i/>
        </w:rPr>
        <w:t>EIT Raw Materials</w:t>
      </w:r>
    </w:p>
    <w:p w14:paraId="24A4A646" w14:textId="7F2060AC" w:rsidR="00CA4018" w:rsidRPr="009B28E0" w:rsidRDefault="00CA4018" w:rsidP="00DF565C">
      <w:pPr>
        <w:pStyle w:val="BodyText"/>
        <w:spacing w:line="264" w:lineRule="auto"/>
        <w:ind w:right="4"/>
        <w:jc w:val="both"/>
      </w:pPr>
      <w:r w:rsidRPr="009B28E0">
        <w:t>EIT RawMaterials is a ‘Knowledge and Innovation Communit</w:t>
      </w:r>
      <w:r w:rsidR="002C105B">
        <w:t>y</w:t>
      </w:r>
      <w:r w:rsidRPr="009B28E0">
        <w:t xml:space="preserve">’ (KIC) created by the European Institute of Innovation and Technology (EIT), aimed at promoting innovation in the raw materials sector across Europe. Established in 2015, EIT RawMaterials works to secure the sustainable supply of raw materials to the European industry by driving innovation, education, and entrepreneurship along the entire raw materials value chain. </w:t>
      </w:r>
    </w:p>
    <w:p w14:paraId="5B8B8486" w14:textId="77777777" w:rsidR="00CA4018" w:rsidRPr="009B28E0" w:rsidRDefault="00CA4018" w:rsidP="00DF565C">
      <w:pPr>
        <w:pStyle w:val="BodyText"/>
        <w:spacing w:line="264" w:lineRule="auto"/>
        <w:ind w:right="4"/>
        <w:jc w:val="both"/>
      </w:pPr>
    </w:p>
    <w:p w14:paraId="1267F242" w14:textId="77777777" w:rsidR="00CA4018" w:rsidRPr="009B28E0" w:rsidRDefault="00CA4018" w:rsidP="00DF565C">
      <w:pPr>
        <w:pStyle w:val="BodyText"/>
        <w:spacing w:line="264" w:lineRule="auto"/>
        <w:ind w:right="4"/>
        <w:jc w:val="both"/>
      </w:pPr>
      <w:r w:rsidRPr="009B28E0">
        <w:t>We are a knowledge-driven business and a catalyst for industrial progress. Our offerings leverage our expertise and that of our network – the world's largest network in the raw [and advanced] materials sector – which includes companies at every stage of evolution, from start-ups to market leaders, along with leading international universities, research organisations, and top experts and future talent from the sector.</w:t>
      </w:r>
    </w:p>
    <w:p w14:paraId="38C57ED5" w14:textId="77777777" w:rsidR="00CA4018" w:rsidRPr="009B28E0" w:rsidRDefault="00CA4018" w:rsidP="00DF565C">
      <w:pPr>
        <w:pStyle w:val="BodyText"/>
        <w:spacing w:line="264" w:lineRule="auto"/>
        <w:ind w:right="4"/>
        <w:jc w:val="both"/>
      </w:pPr>
    </w:p>
    <w:p w14:paraId="0B9F7558" w14:textId="77777777" w:rsidR="00CA4018" w:rsidRPr="009B28E0" w:rsidRDefault="00CA4018" w:rsidP="00DF565C">
      <w:pPr>
        <w:pStyle w:val="BodyText"/>
        <w:spacing w:line="264" w:lineRule="auto"/>
        <w:ind w:right="4"/>
        <w:jc w:val="both"/>
      </w:pPr>
      <w:r w:rsidRPr="009B28E0">
        <w:t>Our activities span from mining and mineral processing to material recycling and substitution, focusing on increasing resource efficiency and fostering a circular economy.</w:t>
      </w:r>
    </w:p>
    <w:p w14:paraId="7F655AC6" w14:textId="77777777" w:rsidR="00CA4018" w:rsidRPr="009B28E0" w:rsidRDefault="00CA4018" w:rsidP="00DF565C">
      <w:pPr>
        <w:pStyle w:val="BodyText"/>
        <w:spacing w:line="264" w:lineRule="auto"/>
        <w:ind w:right="4"/>
        <w:jc w:val="both"/>
      </w:pPr>
    </w:p>
    <w:p w14:paraId="6E586BC4" w14:textId="77777777" w:rsidR="00CA4018" w:rsidRPr="009B28E0" w:rsidRDefault="00CA4018" w:rsidP="00DF565C">
      <w:pPr>
        <w:pStyle w:val="BodyText"/>
        <w:spacing w:line="264" w:lineRule="auto"/>
        <w:ind w:right="4"/>
        <w:jc w:val="both"/>
      </w:pPr>
      <w:r w:rsidRPr="009B28E0">
        <w:t>We inform policy, apply knowledge, accelerate innovation, create opportunity, and unlock commercial value – for our partners and customers throughout the raw materials value chain to develop the raw materials sector as a strategic strength and foundation for a secure, sustainable future for Europe.</w:t>
      </w:r>
    </w:p>
    <w:p w14:paraId="512B388F" w14:textId="77777777" w:rsidR="00CA4018" w:rsidRPr="009B28E0" w:rsidRDefault="00CA4018" w:rsidP="00DF565C">
      <w:pPr>
        <w:pStyle w:val="BodyText"/>
        <w:spacing w:line="264" w:lineRule="auto"/>
        <w:ind w:right="4"/>
        <w:jc w:val="both"/>
      </w:pPr>
    </w:p>
    <w:p w14:paraId="5AF7D75C" w14:textId="0225B79F" w:rsidR="00CA4018" w:rsidRPr="009B28E0" w:rsidRDefault="00CA4018" w:rsidP="00DF565C">
      <w:pPr>
        <w:pStyle w:val="BodyText"/>
        <w:spacing w:line="264" w:lineRule="auto"/>
        <w:ind w:right="4"/>
        <w:jc w:val="both"/>
      </w:pPr>
      <w:r w:rsidRPr="009B28E0">
        <w:t>Our offerings are designed to help our partners and industry to be part of Europe’s strategic agenda to ensure supply chain security and make the ‘Green New Deal’ a reality that benefits the people of Europe and partner nations.</w:t>
      </w:r>
    </w:p>
    <w:p w14:paraId="39F231C0" w14:textId="77777777" w:rsidR="00CA4018" w:rsidRPr="009B28E0" w:rsidRDefault="00CA4018" w:rsidP="00DF565C">
      <w:pPr>
        <w:pStyle w:val="BodyText"/>
        <w:spacing w:line="264" w:lineRule="auto"/>
        <w:ind w:right="4"/>
        <w:jc w:val="both"/>
      </w:pPr>
    </w:p>
    <w:p w14:paraId="7FC7D5D7" w14:textId="0B2A66E3" w:rsidR="00CA4018" w:rsidRPr="009B28E0" w:rsidRDefault="00CA4018" w:rsidP="00DF565C">
      <w:pPr>
        <w:pStyle w:val="BodyText"/>
        <w:spacing w:line="264" w:lineRule="auto"/>
        <w:ind w:right="4"/>
        <w:jc w:val="both"/>
      </w:pPr>
      <w:r w:rsidRPr="009B28E0">
        <w:t>For more information about our company please visit the following website:</w:t>
      </w:r>
    </w:p>
    <w:p w14:paraId="18C87F3F" w14:textId="77777777" w:rsidR="00CA4018" w:rsidRPr="009B28E0" w:rsidRDefault="00CA4018" w:rsidP="007E31DD"/>
    <w:p w14:paraId="7B1C24E1" w14:textId="0536D2C7" w:rsidR="00CA4018" w:rsidRPr="009B28E0" w:rsidRDefault="00CA4018" w:rsidP="007E31DD">
      <w:hyperlink r:id="rId15" w:history="1">
        <w:r w:rsidRPr="009B28E0">
          <w:rPr>
            <w:rStyle w:val="Hyperlink"/>
          </w:rPr>
          <w:t>https://eitrawmaterials.eu/</w:t>
        </w:r>
      </w:hyperlink>
    </w:p>
    <w:p w14:paraId="5C550F40" w14:textId="77777777" w:rsidR="00CA4018" w:rsidRPr="009B28E0" w:rsidRDefault="00CA4018" w:rsidP="007E31DD"/>
    <w:p w14:paraId="75F214FB" w14:textId="77777777" w:rsidR="00CA4018" w:rsidRPr="009B28E0" w:rsidRDefault="00CA4018" w:rsidP="007E31DD"/>
    <w:p w14:paraId="078E6137" w14:textId="2B0A083B" w:rsidR="00336773" w:rsidRPr="009B28E0" w:rsidRDefault="0094439A">
      <w:pPr>
        <w:pStyle w:val="ListParagraph"/>
        <w:numPr>
          <w:ilvl w:val="0"/>
          <w:numId w:val="7"/>
        </w:numPr>
        <w:tabs>
          <w:tab w:val="left" w:pos="699"/>
        </w:tabs>
        <w:spacing w:before="1"/>
        <w:ind w:left="699" w:hanging="359"/>
        <w:rPr>
          <w:b/>
          <w:bCs/>
          <w:sz w:val="28"/>
          <w:szCs w:val="28"/>
        </w:rPr>
      </w:pPr>
      <w:bookmarkStart w:id="4" w:name="3._Scope_of_work:_Educational_Technology"/>
      <w:bookmarkEnd w:id="4"/>
      <w:r w:rsidRPr="009B28E0">
        <w:rPr>
          <w:b/>
          <w:bCs/>
          <w:sz w:val="28"/>
          <w:szCs w:val="28"/>
        </w:rPr>
        <w:t>Scope</w:t>
      </w:r>
      <w:r w:rsidRPr="009B28E0">
        <w:rPr>
          <w:b/>
          <w:bCs/>
          <w:spacing w:val="-1"/>
          <w:sz w:val="28"/>
          <w:szCs w:val="28"/>
        </w:rPr>
        <w:t xml:space="preserve"> </w:t>
      </w:r>
      <w:r w:rsidRPr="009B28E0">
        <w:rPr>
          <w:b/>
          <w:bCs/>
          <w:sz w:val="28"/>
          <w:szCs w:val="28"/>
        </w:rPr>
        <w:t>of</w:t>
      </w:r>
      <w:r w:rsidRPr="009B28E0">
        <w:rPr>
          <w:b/>
          <w:bCs/>
          <w:spacing w:val="-2"/>
          <w:sz w:val="28"/>
          <w:szCs w:val="28"/>
        </w:rPr>
        <w:t xml:space="preserve"> </w:t>
      </w:r>
      <w:r w:rsidRPr="009B28E0">
        <w:rPr>
          <w:b/>
          <w:bCs/>
          <w:sz w:val="28"/>
          <w:szCs w:val="28"/>
        </w:rPr>
        <w:t>work</w:t>
      </w:r>
    </w:p>
    <w:p w14:paraId="7C34393E" w14:textId="77777777" w:rsidR="00336773" w:rsidRPr="009B28E0" w:rsidRDefault="0094439A">
      <w:pPr>
        <w:pStyle w:val="ListParagraph"/>
        <w:numPr>
          <w:ilvl w:val="1"/>
          <w:numId w:val="7"/>
        </w:numPr>
        <w:tabs>
          <w:tab w:val="left" w:pos="716"/>
        </w:tabs>
        <w:spacing w:before="266"/>
        <w:ind w:left="716" w:hanging="376"/>
        <w:rPr>
          <w:i/>
        </w:rPr>
      </w:pPr>
      <w:bookmarkStart w:id="5" w:name="3.1._General_Objectives"/>
      <w:bookmarkEnd w:id="5"/>
      <w:r w:rsidRPr="009B28E0">
        <w:rPr>
          <w:i/>
        </w:rPr>
        <w:t>General</w:t>
      </w:r>
      <w:r w:rsidRPr="009B28E0">
        <w:rPr>
          <w:i/>
          <w:spacing w:val="2"/>
        </w:rPr>
        <w:t xml:space="preserve"> </w:t>
      </w:r>
      <w:r w:rsidRPr="009B28E0">
        <w:rPr>
          <w:i/>
          <w:spacing w:val="-2"/>
        </w:rPr>
        <w:t>Objectives</w:t>
      </w:r>
    </w:p>
    <w:p w14:paraId="2B70CA90" w14:textId="324424C3" w:rsidR="00336773" w:rsidRPr="009B28E0" w:rsidRDefault="00336773" w:rsidP="007E31DD">
      <w:pPr>
        <w:pStyle w:val="BodyText"/>
        <w:rPr>
          <w:sz w:val="20"/>
        </w:rPr>
      </w:pPr>
    </w:p>
    <w:p w14:paraId="6CCAF7D5" w14:textId="6571CC5C" w:rsidR="00A405A4" w:rsidRPr="009B28E0" w:rsidRDefault="00A405A4" w:rsidP="00A405A4">
      <w:pPr>
        <w:pStyle w:val="BodyText"/>
        <w:spacing w:line="264" w:lineRule="auto"/>
        <w:ind w:right="6"/>
        <w:jc w:val="both"/>
      </w:pPr>
      <w:r w:rsidRPr="009B28E0">
        <w:t>Artificial Intelligence (AI) and Machine Learning (ML) are revolutionizing the raw materials sector, offering transformative potential across the entire value chain—from exploration and extraction to processing, recycling, and circularity. In alignment with Europe’s strategic goals for green transition and digital sovereignty, the E</w:t>
      </w:r>
      <w:r w:rsidR="00686558" w:rsidRPr="009B28E0">
        <w:t>U</w:t>
      </w:r>
      <w:r w:rsidRPr="009B28E0">
        <w:t xml:space="preserve"> Raw</w:t>
      </w:r>
      <w:r w:rsidR="00686558" w:rsidRPr="009B28E0">
        <w:t xml:space="preserve"> </w:t>
      </w:r>
      <w:r w:rsidRPr="009B28E0">
        <w:t xml:space="preserve">Materials Academy seeks </w:t>
      </w:r>
      <w:r w:rsidR="000A0F64" w:rsidRPr="009B28E0">
        <w:t>a</w:t>
      </w:r>
      <w:r w:rsidR="0044593D" w:rsidRPr="009B28E0">
        <w:t xml:space="preserve">n experienced provider </w:t>
      </w:r>
      <w:r w:rsidRPr="009B28E0">
        <w:t>to develop a high-impact training programme that equips current and future professionals with applied knowledge and practical skills in AI and ML as they pertain to raw and advanced materials.</w:t>
      </w:r>
      <w:r w:rsidR="0044593D" w:rsidRPr="009B28E0">
        <w:t xml:space="preserve"> </w:t>
      </w:r>
      <w:r w:rsidR="001B33D3" w:rsidRPr="009B28E0">
        <w:t>Applicants</w:t>
      </w:r>
      <w:r w:rsidR="0044593D" w:rsidRPr="009B28E0">
        <w:t xml:space="preserve"> should have </w:t>
      </w:r>
      <w:r w:rsidR="00E62D3B" w:rsidRPr="009B28E0">
        <w:t>demonstrated experience in the development of cutting-edge online learning modules, as well as</w:t>
      </w:r>
      <w:r w:rsidR="00B94B69" w:rsidRPr="009B28E0">
        <w:t xml:space="preserve"> relevant subject matter expertise related to AI in </w:t>
      </w:r>
      <w:r w:rsidR="001B33D3" w:rsidRPr="009B28E0">
        <w:t xml:space="preserve">the Raw Materials Industry. If </w:t>
      </w:r>
      <w:r w:rsidR="00F92042" w:rsidRPr="009B28E0">
        <w:t xml:space="preserve">applicants have significant experience in course development but little content matter expertise, we encourage you to </w:t>
      </w:r>
      <w:r w:rsidR="00006279" w:rsidRPr="009B28E0">
        <w:t xml:space="preserve">submit a proposal to us and outline your </w:t>
      </w:r>
      <w:r w:rsidR="00667360" w:rsidRPr="009B28E0">
        <w:t>expertise needs. In some cases if required</w:t>
      </w:r>
      <w:r w:rsidR="001B33D3" w:rsidRPr="009B28E0">
        <w:t xml:space="preserve">, </w:t>
      </w:r>
      <w:r w:rsidR="00D645F7" w:rsidRPr="009B28E0">
        <w:t xml:space="preserve">EIT RM </w:t>
      </w:r>
      <w:r w:rsidR="00667360" w:rsidRPr="009B28E0">
        <w:t>may</w:t>
      </w:r>
      <w:r w:rsidR="00D645F7" w:rsidRPr="009B28E0">
        <w:t xml:space="preserve"> support in the </w:t>
      </w:r>
      <w:r w:rsidR="0069593C" w:rsidRPr="009B28E0">
        <w:t xml:space="preserve">recruitment of relevant subject matters experts to </w:t>
      </w:r>
      <w:r w:rsidR="00A25BCD" w:rsidRPr="009B28E0">
        <w:t>inform course development.</w:t>
      </w:r>
    </w:p>
    <w:p w14:paraId="29617DA9" w14:textId="77777777" w:rsidR="00A25BCD" w:rsidRPr="009B28E0" w:rsidRDefault="00A25BCD" w:rsidP="00A405A4">
      <w:pPr>
        <w:pStyle w:val="BodyText"/>
        <w:spacing w:line="264" w:lineRule="auto"/>
        <w:ind w:right="6"/>
        <w:jc w:val="both"/>
      </w:pPr>
    </w:p>
    <w:p w14:paraId="41928982" w14:textId="137ED12E" w:rsidR="00A405A4" w:rsidRPr="009B28E0" w:rsidRDefault="00A405A4" w:rsidP="00A405A4">
      <w:pPr>
        <w:pStyle w:val="BodyText"/>
        <w:spacing w:line="264" w:lineRule="auto"/>
        <w:ind w:right="6"/>
        <w:jc w:val="both"/>
      </w:pPr>
      <w:r w:rsidRPr="009B28E0">
        <w:t xml:space="preserve">The primary objective of this </w:t>
      </w:r>
      <w:proofErr w:type="spellStart"/>
      <w:r w:rsidR="00185F63" w:rsidRPr="009B28E0">
        <w:t>RfP</w:t>
      </w:r>
      <w:proofErr w:type="spellEnd"/>
      <w:r w:rsidRPr="009B28E0">
        <w:t xml:space="preserve"> is t</w:t>
      </w:r>
      <w:r w:rsidR="00185F63" w:rsidRPr="009B28E0">
        <w:t>he</w:t>
      </w:r>
      <w:r w:rsidRPr="009B28E0">
        <w:t xml:space="preserve"> design and develop</w:t>
      </w:r>
      <w:r w:rsidR="00185F63" w:rsidRPr="009B28E0">
        <w:t>ment</w:t>
      </w:r>
      <w:r w:rsidRPr="009B28E0">
        <w:t xml:space="preserve"> of a cutting-edge, modular training programme that introduces key AI and ML concepts and tools and contextualizes them within the specific challenges and opportunities of the raw materials industry. </w:t>
      </w:r>
      <w:r w:rsidR="00A3056B">
        <w:t>Industry</w:t>
      </w:r>
      <w:r w:rsidR="00725728">
        <w:t>-relevant solutions for AI/ML</w:t>
      </w:r>
      <w:r w:rsidR="009677D1">
        <w:t xml:space="preserve"> could include</w:t>
      </w:r>
      <w:r w:rsidRPr="009B28E0">
        <w:t>:</w:t>
      </w:r>
    </w:p>
    <w:p w14:paraId="2B8A4C4B" w14:textId="274B18F5" w:rsidR="00CF1CE9" w:rsidRPr="009B28E0" w:rsidRDefault="00CF1CE9" w:rsidP="00CE47C6">
      <w:pPr>
        <w:pStyle w:val="BodyText"/>
        <w:numPr>
          <w:ilvl w:val="0"/>
          <w:numId w:val="28"/>
        </w:numPr>
        <w:spacing w:line="264" w:lineRule="auto"/>
        <w:ind w:right="6"/>
        <w:jc w:val="both"/>
      </w:pPr>
      <w:r w:rsidRPr="009B28E0">
        <w:t xml:space="preserve">Advanced and more reliable </w:t>
      </w:r>
      <w:r w:rsidR="00350819" w:rsidRPr="009B28E0">
        <w:t>exploration models</w:t>
      </w:r>
    </w:p>
    <w:p w14:paraId="20556264" w14:textId="34718F3A" w:rsidR="00350819" w:rsidRPr="009B28E0" w:rsidRDefault="00350819" w:rsidP="00CE47C6">
      <w:pPr>
        <w:pStyle w:val="BodyText"/>
        <w:numPr>
          <w:ilvl w:val="0"/>
          <w:numId w:val="28"/>
        </w:numPr>
        <w:spacing w:line="264" w:lineRule="auto"/>
        <w:ind w:right="6"/>
        <w:jc w:val="both"/>
      </w:pPr>
      <w:r w:rsidRPr="009B28E0">
        <w:t>Optimized processes based on big data analysis and deep learning strategies</w:t>
      </w:r>
      <w:r w:rsidR="001D37E3" w:rsidRPr="009B28E0">
        <w:t xml:space="preserve"> (smart algorithms, </w:t>
      </w:r>
      <w:r w:rsidR="00E07137" w:rsidRPr="009B28E0">
        <w:t xml:space="preserve">exploration data analytics, </w:t>
      </w:r>
      <w:r w:rsidR="001D37E3" w:rsidRPr="009B28E0">
        <w:t>Digital Twins, etc.)</w:t>
      </w:r>
    </w:p>
    <w:p w14:paraId="4657E6A1" w14:textId="2016B75E" w:rsidR="00350819" w:rsidRPr="009B28E0" w:rsidRDefault="001D37E3" w:rsidP="00CE47C6">
      <w:pPr>
        <w:pStyle w:val="BodyText"/>
        <w:numPr>
          <w:ilvl w:val="0"/>
          <w:numId w:val="28"/>
        </w:numPr>
        <w:spacing w:line="264" w:lineRule="auto"/>
        <w:ind w:right="6"/>
        <w:jc w:val="both"/>
      </w:pPr>
      <w:r w:rsidRPr="009B28E0">
        <w:t>Enhanced safety and predictive solutions for monitoring and maintenance</w:t>
      </w:r>
    </w:p>
    <w:p w14:paraId="7D6545D1" w14:textId="4A4FDEF5" w:rsidR="001D37E3" w:rsidRPr="009B28E0" w:rsidRDefault="00F86B9C" w:rsidP="00CE47C6">
      <w:pPr>
        <w:pStyle w:val="BodyText"/>
        <w:numPr>
          <w:ilvl w:val="0"/>
          <w:numId w:val="28"/>
        </w:numPr>
        <w:spacing w:line="264" w:lineRule="auto"/>
        <w:ind w:right="6"/>
        <w:jc w:val="both"/>
      </w:pPr>
      <w:r w:rsidRPr="009B28E0">
        <w:t>Integration of single elements of the value chain into a truly circular model</w:t>
      </w:r>
    </w:p>
    <w:p w14:paraId="27205819" w14:textId="77777777" w:rsidR="009824B3" w:rsidRPr="009B28E0" w:rsidRDefault="009824B3" w:rsidP="009824B3">
      <w:pPr>
        <w:pStyle w:val="BodyText"/>
        <w:spacing w:line="264" w:lineRule="auto"/>
        <w:ind w:right="6"/>
        <w:jc w:val="both"/>
      </w:pPr>
    </w:p>
    <w:p w14:paraId="2413FC9C" w14:textId="39B99390" w:rsidR="009824B3" w:rsidRPr="009B28E0" w:rsidRDefault="009824B3" w:rsidP="009824B3">
      <w:pPr>
        <w:pStyle w:val="BodyText"/>
        <w:spacing w:line="264" w:lineRule="auto"/>
        <w:ind w:right="6"/>
        <w:jc w:val="both"/>
      </w:pPr>
      <w:r w:rsidRPr="009B28E0">
        <w:t>Example course</w:t>
      </w:r>
      <w:r w:rsidR="000E7D3C" w:rsidRPr="009B28E0">
        <w:t xml:space="preserve"> topics</w:t>
      </w:r>
      <w:r w:rsidR="00B829BA" w:rsidRPr="009B28E0">
        <w:t>:</w:t>
      </w:r>
    </w:p>
    <w:p w14:paraId="5EF3B65A" w14:textId="6AF9CDEC" w:rsidR="000E7D3C" w:rsidRPr="009B28E0" w:rsidRDefault="00A41FEA" w:rsidP="00A41FEA">
      <w:pPr>
        <w:pStyle w:val="BodyText"/>
        <w:numPr>
          <w:ilvl w:val="0"/>
          <w:numId w:val="30"/>
        </w:numPr>
        <w:spacing w:line="264" w:lineRule="auto"/>
        <w:ind w:right="6"/>
        <w:jc w:val="both"/>
      </w:pPr>
      <w:r w:rsidRPr="009B28E0">
        <w:t>AI for Advanced and reliable exploration models and big data analysis</w:t>
      </w:r>
    </w:p>
    <w:p w14:paraId="6B784791" w14:textId="080E12D1" w:rsidR="00A41FEA" w:rsidRPr="009B28E0" w:rsidRDefault="00A41FEA" w:rsidP="00A41FEA">
      <w:pPr>
        <w:pStyle w:val="BodyText"/>
        <w:numPr>
          <w:ilvl w:val="0"/>
          <w:numId w:val="30"/>
        </w:numPr>
        <w:spacing w:line="264" w:lineRule="auto"/>
        <w:ind w:right="6"/>
        <w:jc w:val="both"/>
      </w:pPr>
      <w:r w:rsidRPr="009B28E0">
        <w:t>LCA for mining processing and downstream (AM) and recycling</w:t>
      </w:r>
    </w:p>
    <w:p w14:paraId="73FC861D" w14:textId="7DE453F8" w:rsidR="00A41FEA" w:rsidRPr="009B28E0" w:rsidRDefault="00A41FEA" w:rsidP="00A41FEA">
      <w:pPr>
        <w:pStyle w:val="BodyText"/>
        <w:numPr>
          <w:ilvl w:val="0"/>
          <w:numId w:val="30"/>
        </w:numPr>
        <w:spacing w:line="264" w:lineRule="auto"/>
        <w:ind w:right="6"/>
        <w:jc w:val="both"/>
      </w:pPr>
      <w:r w:rsidRPr="009B28E0">
        <w:t>Integrating various levels of Geo-science data (from nanoscale to macro and remote sensing level)</w:t>
      </w:r>
    </w:p>
    <w:p w14:paraId="310A2DB6" w14:textId="0F858921" w:rsidR="00460C4A" w:rsidRPr="009B28E0" w:rsidRDefault="00460C4A" w:rsidP="00460C4A">
      <w:pPr>
        <w:pStyle w:val="BodyText"/>
        <w:numPr>
          <w:ilvl w:val="0"/>
          <w:numId w:val="30"/>
        </w:numPr>
        <w:spacing w:line="264" w:lineRule="auto"/>
        <w:ind w:right="6"/>
        <w:jc w:val="both"/>
      </w:pPr>
      <w:r w:rsidRPr="009B28E0">
        <w:t xml:space="preserve">Predictive AI for </w:t>
      </w:r>
      <w:r w:rsidR="0075627D" w:rsidRPr="009B28E0">
        <w:t>enhancing</w:t>
      </w:r>
      <w:r w:rsidRPr="009B28E0">
        <w:t xml:space="preserve"> safety - across supply chain (extraction, processing, handling)</w:t>
      </w:r>
    </w:p>
    <w:p w14:paraId="541D5890" w14:textId="77777777" w:rsidR="0075627D" w:rsidRPr="009B28E0" w:rsidRDefault="00460C4A" w:rsidP="0075627D">
      <w:pPr>
        <w:pStyle w:val="BodyText"/>
        <w:numPr>
          <w:ilvl w:val="0"/>
          <w:numId w:val="30"/>
        </w:numPr>
        <w:spacing w:line="264" w:lineRule="auto"/>
        <w:ind w:right="6"/>
        <w:jc w:val="both"/>
      </w:pPr>
      <w:r w:rsidRPr="009B28E0">
        <w:t>Machine Learning techniques for identifying and managing risks</w:t>
      </w:r>
    </w:p>
    <w:p w14:paraId="0DE5A911" w14:textId="0940D1A2" w:rsidR="00E830D5" w:rsidRPr="009B28E0" w:rsidRDefault="0075627D" w:rsidP="0075627D">
      <w:pPr>
        <w:pStyle w:val="BodyText"/>
        <w:numPr>
          <w:ilvl w:val="0"/>
          <w:numId w:val="30"/>
        </w:numPr>
        <w:spacing w:line="264" w:lineRule="auto"/>
        <w:ind w:right="6"/>
        <w:jc w:val="both"/>
      </w:pPr>
      <w:r w:rsidRPr="009B28E0">
        <w:t>Applicability</w:t>
      </w:r>
      <w:r w:rsidR="00E830D5" w:rsidRPr="009B28E0">
        <w:t xml:space="preserve"> of AI in Circular Economy Practices and Design</w:t>
      </w:r>
    </w:p>
    <w:p w14:paraId="4F4091F3" w14:textId="1ABEF347" w:rsidR="00E830D5" w:rsidRPr="009B28E0" w:rsidRDefault="00E830D5" w:rsidP="00CF6255">
      <w:pPr>
        <w:pStyle w:val="BodyText"/>
        <w:numPr>
          <w:ilvl w:val="0"/>
          <w:numId w:val="30"/>
        </w:numPr>
        <w:spacing w:line="264" w:lineRule="auto"/>
        <w:ind w:right="6"/>
        <w:jc w:val="both"/>
      </w:pPr>
      <w:r w:rsidRPr="009B28E0">
        <w:t>AI for Resource efficiency</w:t>
      </w:r>
    </w:p>
    <w:p w14:paraId="5CBE9032" w14:textId="77777777" w:rsidR="00686558" w:rsidRPr="009B28E0" w:rsidRDefault="00686558" w:rsidP="00A405A4">
      <w:pPr>
        <w:pStyle w:val="BodyText"/>
        <w:spacing w:line="264" w:lineRule="auto"/>
        <w:ind w:right="6"/>
        <w:jc w:val="both"/>
      </w:pPr>
    </w:p>
    <w:p w14:paraId="1E5F089E" w14:textId="5ED2E77A" w:rsidR="00A405A4" w:rsidRPr="009B28E0" w:rsidRDefault="00A405A4" w:rsidP="00A405A4">
      <w:pPr>
        <w:pStyle w:val="BodyText"/>
        <w:spacing w:line="264" w:lineRule="auto"/>
        <w:ind w:right="6"/>
        <w:jc w:val="both"/>
      </w:pPr>
      <w:r w:rsidRPr="009B28E0">
        <w:t xml:space="preserve">The training programme should cater to a diverse audience across the sector, including technical professionals, </w:t>
      </w:r>
      <w:r w:rsidR="007D5F24" w:rsidRPr="009B28E0">
        <w:t>blue-grey collar workers, SMEs, large enterprises, and public authorities</w:t>
      </w:r>
      <w:r w:rsidRPr="009B28E0">
        <w:t xml:space="preserve">. The content should combine foundational knowledge with industry-specific case studies and hands-on exercises to </w:t>
      </w:r>
      <w:r w:rsidRPr="009B28E0">
        <w:lastRenderedPageBreak/>
        <w:t>ensure practical applicability.</w:t>
      </w:r>
    </w:p>
    <w:p w14:paraId="40E1E314" w14:textId="77777777" w:rsidR="00686558" w:rsidRPr="009B28E0" w:rsidRDefault="00686558" w:rsidP="00A405A4">
      <w:pPr>
        <w:pStyle w:val="BodyText"/>
        <w:spacing w:line="264" w:lineRule="auto"/>
        <w:ind w:right="6"/>
        <w:jc w:val="both"/>
      </w:pPr>
    </w:p>
    <w:p w14:paraId="3EDA63C6" w14:textId="44D48C84" w:rsidR="00A405A4" w:rsidRPr="009B28E0" w:rsidRDefault="00A405A4" w:rsidP="00A405A4">
      <w:pPr>
        <w:pStyle w:val="BodyText"/>
        <w:spacing w:line="264" w:lineRule="auto"/>
        <w:ind w:right="6"/>
        <w:jc w:val="both"/>
      </w:pPr>
      <w:r w:rsidRPr="009B28E0">
        <w:t xml:space="preserve">This </w:t>
      </w:r>
      <w:proofErr w:type="spellStart"/>
      <w:r w:rsidRPr="009B28E0">
        <w:t>RfP</w:t>
      </w:r>
      <w:proofErr w:type="spellEnd"/>
      <w:r w:rsidRPr="009B28E0">
        <w:t xml:space="preserve"> supports the broader ambition of the </w:t>
      </w:r>
      <w:r w:rsidR="002606DB" w:rsidRPr="009B28E0">
        <w:t>EU Raw Materials Academy</w:t>
      </w:r>
      <w:r w:rsidRPr="009B28E0">
        <w:t xml:space="preserve"> to build a future-ready, digitally competent workforce. The funded training will </w:t>
      </w:r>
      <w:r w:rsidR="24679840" w:rsidRPr="009B28E0">
        <w:t xml:space="preserve">be </w:t>
      </w:r>
      <w:r w:rsidR="002606DB" w:rsidRPr="009B28E0">
        <w:t xml:space="preserve">hosted on the </w:t>
      </w:r>
      <w:r w:rsidRPr="009B28E0">
        <w:t xml:space="preserve">Academy’s </w:t>
      </w:r>
      <w:r w:rsidR="00C4338D" w:rsidRPr="009B28E0">
        <w:t>Skills Hub</w:t>
      </w:r>
      <w:r w:rsidRPr="009B28E0">
        <w:t xml:space="preserve"> platform</w:t>
      </w:r>
      <w:r w:rsidR="002606DB" w:rsidRPr="009B28E0">
        <w:t xml:space="preserve"> (see 2.2.6)</w:t>
      </w:r>
      <w:r w:rsidRPr="009B28E0">
        <w:t xml:space="preserve">, contributing to a sustainable and commercially viable portfolio of lifelong learning offerings aligned with the European Commission’s </w:t>
      </w:r>
      <w:hyperlink r:id="rId16">
        <w:r w:rsidR="00F941A1" w:rsidRPr="009B28E0">
          <w:rPr>
            <w:rStyle w:val="Hyperlink"/>
          </w:rPr>
          <w:t>Union of Skills</w:t>
        </w:r>
      </w:hyperlink>
      <w:r w:rsidR="00F941A1" w:rsidRPr="009B28E0">
        <w:t>.</w:t>
      </w:r>
    </w:p>
    <w:p w14:paraId="27EFCCFB" w14:textId="77777777" w:rsidR="00336773" w:rsidRPr="009B28E0" w:rsidRDefault="00336773">
      <w:pPr>
        <w:pStyle w:val="BodyText"/>
        <w:spacing w:before="99"/>
      </w:pPr>
    </w:p>
    <w:p w14:paraId="2C5A618C" w14:textId="17605761" w:rsidR="00336773" w:rsidRPr="00BD6E33" w:rsidRDefault="0094439A">
      <w:pPr>
        <w:pStyle w:val="ListParagraph"/>
        <w:numPr>
          <w:ilvl w:val="1"/>
          <w:numId w:val="7"/>
        </w:numPr>
        <w:tabs>
          <w:tab w:val="left" w:pos="716"/>
        </w:tabs>
        <w:ind w:left="716" w:hanging="376"/>
        <w:rPr>
          <w:i/>
        </w:rPr>
      </w:pPr>
      <w:bookmarkStart w:id="6" w:name="3.2._Detailed_Work_Scope"/>
      <w:bookmarkEnd w:id="6"/>
      <w:r w:rsidRPr="009B28E0">
        <w:rPr>
          <w:i/>
        </w:rPr>
        <w:t>Detailed</w:t>
      </w:r>
      <w:r w:rsidRPr="009B28E0">
        <w:rPr>
          <w:i/>
          <w:spacing w:val="-5"/>
        </w:rPr>
        <w:t xml:space="preserve"> </w:t>
      </w:r>
      <w:r w:rsidR="00CA4018" w:rsidRPr="009B28E0">
        <w:rPr>
          <w:i/>
          <w:spacing w:val="-4"/>
        </w:rPr>
        <w:t>Scope</w:t>
      </w:r>
      <w:r w:rsidR="00CA4018" w:rsidRPr="009B28E0">
        <w:rPr>
          <w:i/>
        </w:rPr>
        <w:t xml:space="preserve"> of </w:t>
      </w:r>
      <w:r w:rsidRPr="009B28E0">
        <w:rPr>
          <w:i/>
        </w:rPr>
        <w:t>Work</w:t>
      </w:r>
      <w:r w:rsidRPr="009B28E0">
        <w:rPr>
          <w:i/>
          <w:spacing w:val="-2"/>
        </w:rPr>
        <w:t xml:space="preserve"> </w:t>
      </w:r>
    </w:p>
    <w:p w14:paraId="3E1B1F54" w14:textId="5054CA45" w:rsidR="00BD6E33" w:rsidRPr="00BD6E33" w:rsidRDefault="00BD6E33" w:rsidP="00BD6E33">
      <w:pPr>
        <w:tabs>
          <w:tab w:val="left" w:pos="716"/>
        </w:tabs>
        <w:rPr>
          <w:i/>
        </w:rPr>
      </w:pPr>
      <w:r>
        <w:rPr>
          <w:i/>
        </w:rPr>
        <w:t xml:space="preserve">Please note that proposals should be submitted using the </w:t>
      </w:r>
      <w:r w:rsidR="005A6736">
        <w:rPr>
          <w:i/>
        </w:rPr>
        <w:t xml:space="preserve">accompanying proposal form titled, </w:t>
      </w:r>
      <w:r w:rsidR="00FD25D5">
        <w:rPr>
          <w:i/>
        </w:rPr>
        <w:t>“EIT RM Proposal Briefing Sheet”.</w:t>
      </w:r>
    </w:p>
    <w:p w14:paraId="60DABC8D" w14:textId="77777777" w:rsidR="00456D30" w:rsidRPr="009B28E0" w:rsidRDefault="00456D30" w:rsidP="00456D30">
      <w:pPr>
        <w:tabs>
          <w:tab w:val="left" w:pos="716"/>
        </w:tabs>
        <w:rPr>
          <w:rFonts w:ascii="Arial" w:hAnsi="Arial" w:cs="Arial"/>
          <w:highlight w:val="yellow"/>
        </w:rPr>
      </w:pPr>
    </w:p>
    <w:p w14:paraId="015DB72A" w14:textId="3337FA2F" w:rsidR="000D0B55" w:rsidRPr="009B28E0" w:rsidRDefault="000D0B55" w:rsidP="000D0B55">
      <w:pPr>
        <w:pStyle w:val="BodyText"/>
        <w:ind w:right="6"/>
        <w:jc w:val="both"/>
      </w:pPr>
      <w:r w:rsidRPr="009B28E0">
        <w:t xml:space="preserve">This </w:t>
      </w:r>
      <w:proofErr w:type="spellStart"/>
      <w:r w:rsidR="008E607C" w:rsidRPr="009B28E0">
        <w:t>RfP</w:t>
      </w:r>
      <w:proofErr w:type="spellEnd"/>
      <w:r w:rsidRPr="009B28E0">
        <w:t xml:space="preserve"> invites proposals for the design, development, and piloting of a specialized training programme that addresses the application of Artificial Intelligence (AI) and Machine Learning (ML) across the raw materials value chain.</w:t>
      </w:r>
    </w:p>
    <w:p w14:paraId="1C2B4A58" w14:textId="77777777" w:rsidR="00C47690" w:rsidRPr="009B28E0" w:rsidRDefault="00C47690" w:rsidP="000D0B55">
      <w:pPr>
        <w:pStyle w:val="BodyText"/>
        <w:ind w:right="6"/>
        <w:jc w:val="both"/>
      </w:pPr>
    </w:p>
    <w:p w14:paraId="0348788A" w14:textId="196E5715" w:rsidR="000D0B55" w:rsidRPr="009B28E0" w:rsidRDefault="00C47690" w:rsidP="000D0B55">
      <w:pPr>
        <w:pStyle w:val="BodyText"/>
        <w:ind w:right="6"/>
        <w:jc w:val="both"/>
        <w:rPr>
          <w:b/>
          <w:bCs/>
        </w:rPr>
      </w:pPr>
      <w:r w:rsidRPr="009B28E0">
        <w:rPr>
          <w:b/>
          <w:bCs/>
        </w:rPr>
        <w:t>2</w:t>
      </w:r>
      <w:r w:rsidR="000D0B55" w:rsidRPr="009B28E0">
        <w:rPr>
          <w:b/>
          <w:bCs/>
        </w:rPr>
        <w:t>.2.1 Industry Context and Strategic Importance</w:t>
      </w:r>
    </w:p>
    <w:p w14:paraId="0E44F50B" w14:textId="77777777" w:rsidR="000D0B55" w:rsidRPr="009B28E0" w:rsidRDefault="000D0B55" w:rsidP="000D0B55">
      <w:pPr>
        <w:pStyle w:val="BodyText"/>
        <w:ind w:right="6"/>
        <w:jc w:val="both"/>
      </w:pPr>
      <w:r w:rsidRPr="009B28E0">
        <w:t>AI and ML technologies are rapidly redefining how raw materials are discovered, extracted, processed, and circulated. From the automation of geological surveys to predictive maintenance in mining operations and advanced process control in metallurgy and recycling, AI/ML offers unparalleled opportunities to increase operational efficiency, reduce environmental impact, and enhance worker safety. Moreover, as data generation and collection grow exponentially in the sector, the ability to process and extract actionable insights becomes a critical skill for maintaining Europe’s competitiveness and resource independence.</w:t>
      </w:r>
    </w:p>
    <w:p w14:paraId="38265155" w14:textId="77777777" w:rsidR="009D2994" w:rsidRPr="009B28E0" w:rsidRDefault="009D2994" w:rsidP="000D0B55">
      <w:pPr>
        <w:pStyle w:val="BodyText"/>
        <w:ind w:right="6"/>
        <w:jc w:val="both"/>
      </w:pPr>
    </w:p>
    <w:p w14:paraId="06795ABC" w14:textId="7D2DFA7C" w:rsidR="000D0B55" w:rsidRPr="009B28E0" w:rsidRDefault="000D0B55" w:rsidP="000D0B55">
      <w:pPr>
        <w:pStyle w:val="BodyText"/>
        <w:ind w:right="6"/>
        <w:jc w:val="both"/>
      </w:pPr>
      <w:r w:rsidRPr="009B28E0">
        <w:t>To this end, EIT RawMaterials seeks to build a modular, interdisciplinary training solution that can be deployed across a range of learning environments—from industrial upskilling settings to regional reskilling initiatives. The successful consortium will help close the sector’s digital skills gap by delivering content that is both technically robust and industry-relevant.</w:t>
      </w:r>
    </w:p>
    <w:p w14:paraId="0EBCF9F8" w14:textId="77777777" w:rsidR="009D2994" w:rsidRPr="009B28E0" w:rsidRDefault="009D2994" w:rsidP="000D0B55">
      <w:pPr>
        <w:pStyle w:val="BodyText"/>
        <w:ind w:right="6"/>
        <w:jc w:val="both"/>
      </w:pPr>
    </w:p>
    <w:p w14:paraId="789A9E2C" w14:textId="20228A47" w:rsidR="000D0B55" w:rsidRPr="009B28E0" w:rsidRDefault="00C47690" w:rsidP="000D0B55">
      <w:pPr>
        <w:pStyle w:val="BodyText"/>
        <w:ind w:right="6"/>
        <w:jc w:val="both"/>
        <w:rPr>
          <w:b/>
          <w:bCs/>
        </w:rPr>
      </w:pPr>
      <w:r w:rsidRPr="009B28E0">
        <w:rPr>
          <w:b/>
          <w:bCs/>
        </w:rPr>
        <w:t>2</w:t>
      </w:r>
      <w:r w:rsidR="000D0B55" w:rsidRPr="009B28E0">
        <w:rPr>
          <w:b/>
          <w:bCs/>
        </w:rPr>
        <w:t>.2.2 Key Elements to be Addressed</w:t>
      </w:r>
    </w:p>
    <w:p w14:paraId="5EB2E532" w14:textId="77777777" w:rsidR="000D0B55" w:rsidRPr="009B28E0" w:rsidRDefault="000D0B55" w:rsidP="000D0B55">
      <w:pPr>
        <w:pStyle w:val="BodyText"/>
        <w:ind w:right="6"/>
        <w:jc w:val="both"/>
      </w:pPr>
      <w:r w:rsidRPr="009B28E0">
        <w:t>The scope of the proposed training programme should address (but is not limited to) the following thematic and functional areas:</w:t>
      </w:r>
    </w:p>
    <w:p w14:paraId="100FA448" w14:textId="77777777" w:rsidR="000D0B55" w:rsidRPr="009B28E0" w:rsidRDefault="000D0B55" w:rsidP="000D0B55">
      <w:pPr>
        <w:pStyle w:val="BodyText"/>
        <w:ind w:right="6"/>
        <w:jc w:val="both"/>
      </w:pPr>
      <w:r w:rsidRPr="009B28E0">
        <w:rPr>
          <w:b/>
          <w:bCs/>
        </w:rPr>
        <w:t>1. Introduction to AI and ML Concepts</w:t>
      </w:r>
    </w:p>
    <w:p w14:paraId="431E0DF6" w14:textId="77777777" w:rsidR="000D0B55" w:rsidRPr="009B28E0" w:rsidRDefault="000D0B55" w:rsidP="000D0B55">
      <w:pPr>
        <w:pStyle w:val="BodyText"/>
        <w:numPr>
          <w:ilvl w:val="0"/>
          <w:numId w:val="17"/>
        </w:numPr>
        <w:ind w:right="6"/>
        <w:jc w:val="both"/>
      </w:pPr>
      <w:r w:rsidRPr="009B28E0">
        <w:t>Foundations of artificial intelligence, machine learning, deep learning, and neural networks</w:t>
      </w:r>
    </w:p>
    <w:p w14:paraId="730A6BDC" w14:textId="77777777" w:rsidR="000D0B55" w:rsidRPr="009B28E0" w:rsidRDefault="000D0B55" w:rsidP="000D0B55">
      <w:pPr>
        <w:pStyle w:val="BodyText"/>
        <w:numPr>
          <w:ilvl w:val="0"/>
          <w:numId w:val="17"/>
        </w:numPr>
        <w:ind w:right="6"/>
        <w:jc w:val="both"/>
      </w:pPr>
      <w:r w:rsidRPr="009B28E0">
        <w:t>Supervised vs. unsupervised learning</w:t>
      </w:r>
    </w:p>
    <w:p w14:paraId="71D8BA6D" w14:textId="77777777" w:rsidR="000D0B55" w:rsidRPr="009B28E0" w:rsidRDefault="000D0B55" w:rsidP="000D0B55">
      <w:pPr>
        <w:pStyle w:val="BodyText"/>
        <w:numPr>
          <w:ilvl w:val="0"/>
          <w:numId w:val="17"/>
        </w:numPr>
        <w:ind w:right="6"/>
        <w:jc w:val="both"/>
      </w:pPr>
      <w:r w:rsidRPr="009B28E0">
        <w:t>Key algorithms (e.g., regression, classification, clustering, decision trees, reinforcement learning)</w:t>
      </w:r>
    </w:p>
    <w:p w14:paraId="2274C9D5" w14:textId="77777777" w:rsidR="000D0B55" w:rsidRPr="009B28E0" w:rsidRDefault="000D0B55" w:rsidP="000D0B55">
      <w:pPr>
        <w:pStyle w:val="BodyText"/>
        <w:ind w:right="6"/>
        <w:jc w:val="both"/>
      </w:pPr>
      <w:r w:rsidRPr="009B28E0">
        <w:rPr>
          <w:b/>
          <w:bCs/>
        </w:rPr>
        <w:t>2. Data Science in the Raw Materials Sector</w:t>
      </w:r>
    </w:p>
    <w:p w14:paraId="756FA8F2" w14:textId="77777777" w:rsidR="000D0B55" w:rsidRPr="009B28E0" w:rsidRDefault="000D0B55" w:rsidP="000D0B55">
      <w:pPr>
        <w:pStyle w:val="BodyText"/>
        <w:numPr>
          <w:ilvl w:val="0"/>
          <w:numId w:val="18"/>
        </w:numPr>
        <w:ind w:right="6"/>
        <w:jc w:val="both"/>
      </w:pPr>
      <w:r w:rsidRPr="009B28E0">
        <w:t>Data lifecycle management, preprocessing, and cleaning for geological, process, and supply chain data</w:t>
      </w:r>
    </w:p>
    <w:p w14:paraId="57B1516F" w14:textId="77777777" w:rsidR="000D0B55" w:rsidRPr="009B28E0" w:rsidRDefault="000D0B55" w:rsidP="000D0B55">
      <w:pPr>
        <w:pStyle w:val="BodyText"/>
        <w:numPr>
          <w:ilvl w:val="0"/>
          <w:numId w:val="18"/>
        </w:numPr>
        <w:ind w:right="6"/>
        <w:jc w:val="both"/>
      </w:pPr>
      <w:r w:rsidRPr="009B28E0">
        <w:t>Sector-specific challenges in data collection and integrity</w:t>
      </w:r>
    </w:p>
    <w:p w14:paraId="488E038A" w14:textId="77777777" w:rsidR="000D0B55" w:rsidRPr="009B28E0" w:rsidRDefault="000D0B55" w:rsidP="000D0B55">
      <w:pPr>
        <w:pStyle w:val="BodyText"/>
        <w:numPr>
          <w:ilvl w:val="0"/>
          <w:numId w:val="18"/>
        </w:numPr>
        <w:ind w:right="6"/>
        <w:jc w:val="both"/>
      </w:pPr>
      <w:r w:rsidRPr="009B28E0">
        <w:t>Integration of AI/ML workflows with IoT and sensor systems</w:t>
      </w:r>
    </w:p>
    <w:p w14:paraId="0B2A9469" w14:textId="77777777" w:rsidR="000D0B55" w:rsidRPr="009B28E0" w:rsidRDefault="000D0B55" w:rsidP="000D0B55">
      <w:pPr>
        <w:pStyle w:val="BodyText"/>
        <w:ind w:right="6"/>
        <w:jc w:val="both"/>
      </w:pPr>
      <w:r w:rsidRPr="009B28E0">
        <w:rPr>
          <w:b/>
          <w:bCs/>
        </w:rPr>
        <w:t>3. Application Use Cases</w:t>
      </w:r>
    </w:p>
    <w:p w14:paraId="7B8C3A5C" w14:textId="77777777" w:rsidR="000D0B55" w:rsidRPr="009B28E0" w:rsidRDefault="000D0B55" w:rsidP="000D0B55">
      <w:pPr>
        <w:pStyle w:val="BodyText"/>
        <w:numPr>
          <w:ilvl w:val="0"/>
          <w:numId w:val="19"/>
        </w:numPr>
        <w:ind w:right="6"/>
        <w:jc w:val="both"/>
      </w:pPr>
      <w:r w:rsidRPr="009B28E0">
        <w:t>ML for geospatial analysis and mineral exploration</w:t>
      </w:r>
    </w:p>
    <w:p w14:paraId="4DA7E0CB" w14:textId="77777777" w:rsidR="000D0B55" w:rsidRPr="009B28E0" w:rsidRDefault="000D0B55" w:rsidP="000D0B55">
      <w:pPr>
        <w:pStyle w:val="BodyText"/>
        <w:numPr>
          <w:ilvl w:val="0"/>
          <w:numId w:val="19"/>
        </w:numPr>
        <w:ind w:right="6"/>
        <w:jc w:val="both"/>
      </w:pPr>
      <w:r w:rsidRPr="009B28E0">
        <w:t>Predictive modelling for mine planning and process optimization</w:t>
      </w:r>
    </w:p>
    <w:p w14:paraId="3C67B1E0" w14:textId="77777777" w:rsidR="000D0B55" w:rsidRPr="009B28E0" w:rsidRDefault="000D0B55" w:rsidP="000D0B55">
      <w:pPr>
        <w:pStyle w:val="BodyText"/>
        <w:numPr>
          <w:ilvl w:val="0"/>
          <w:numId w:val="19"/>
        </w:numPr>
        <w:ind w:right="6"/>
        <w:jc w:val="both"/>
      </w:pPr>
      <w:r w:rsidRPr="009B28E0">
        <w:t>Real-time quality control and anomaly detection in materials processing</w:t>
      </w:r>
    </w:p>
    <w:p w14:paraId="711FA7F4" w14:textId="77777777" w:rsidR="000D0B55" w:rsidRPr="009B28E0" w:rsidRDefault="000D0B55" w:rsidP="000D0B55">
      <w:pPr>
        <w:pStyle w:val="BodyText"/>
        <w:numPr>
          <w:ilvl w:val="0"/>
          <w:numId w:val="19"/>
        </w:numPr>
        <w:ind w:right="6"/>
        <w:jc w:val="both"/>
      </w:pPr>
      <w:r w:rsidRPr="009B28E0">
        <w:t>Smart maintenance and failure prediction of mining equipment</w:t>
      </w:r>
    </w:p>
    <w:p w14:paraId="667B23B7" w14:textId="77777777" w:rsidR="000D0B55" w:rsidRPr="009B28E0" w:rsidRDefault="000D0B55" w:rsidP="000D0B55">
      <w:pPr>
        <w:pStyle w:val="BodyText"/>
        <w:numPr>
          <w:ilvl w:val="0"/>
          <w:numId w:val="19"/>
        </w:numPr>
        <w:ind w:right="6"/>
        <w:jc w:val="both"/>
      </w:pPr>
      <w:r w:rsidRPr="009B28E0">
        <w:t>AI for resource-efficient circular design and secondary materials forecasting</w:t>
      </w:r>
    </w:p>
    <w:p w14:paraId="1D1608DC" w14:textId="77777777" w:rsidR="000D0B55" w:rsidRPr="009B28E0" w:rsidRDefault="000D0B55" w:rsidP="000D0B55">
      <w:pPr>
        <w:pStyle w:val="BodyText"/>
        <w:ind w:right="6"/>
        <w:jc w:val="both"/>
      </w:pPr>
      <w:r w:rsidRPr="009B28E0">
        <w:rPr>
          <w:b/>
          <w:bCs/>
        </w:rPr>
        <w:lastRenderedPageBreak/>
        <w:t>4. Practical Tools and Platforms</w:t>
      </w:r>
    </w:p>
    <w:p w14:paraId="715EB08B" w14:textId="77777777" w:rsidR="000D0B55" w:rsidRPr="009B28E0" w:rsidRDefault="000D0B55" w:rsidP="000D0B55">
      <w:pPr>
        <w:pStyle w:val="BodyText"/>
        <w:numPr>
          <w:ilvl w:val="0"/>
          <w:numId w:val="20"/>
        </w:numPr>
        <w:ind w:right="6"/>
        <w:jc w:val="both"/>
      </w:pPr>
      <w:r w:rsidRPr="009B28E0">
        <w:t>Introduction to open-source tools and platforms (e.g., Python, TensorFlow, Scikit-learn)</w:t>
      </w:r>
    </w:p>
    <w:p w14:paraId="58A7AF6B" w14:textId="53C1EF19" w:rsidR="000D0B55" w:rsidRPr="009B28E0" w:rsidRDefault="000D0B55" w:rsidP="000D0B55">
      <w:pPr>
        <w:pStyle w:val="BodyText"/>
        <w:numPr>
          <w:ilvl w:val="0"/>
          <w:numId w:val="20"/>
        </w:numPr>
        <w:ind w:right="6"/>
        <w:jc w:val="both"/>
      </w:pPr>
      <w:r w:rsidRPr="009B28E0">
        <w:t>Working with domain-specific datasets and case simulations</w:t>
      </w:r>
      <w:r w:rsidR="003B0387" w:rsidRPr="009B28E0">
        <w:t xml:space="preserve"> (e.g., Copernicus)</w:t>
      </w:r>
    </w:p>
    <w:p w14:paraId="34017D81" w14:textId="21C2DCE7" w:rsidR="000D0B55" w:rsidRPr="009B28E0" w:rsidRDefault="000D0B55" w:rsidP="000D0B55">
      <w:pPr>
        <w:pStyle w:val="BodyText"/>
        <w:numPr>
          <w:ilvl w:val="0"/>
          <w:numId w:val="20"/>
        </w:numPr>
        <w:ind w:right="6"/>
        <w:jc w:val="both"/>
      </w:pPr>
      <w:r w:rsidRPr="009B28E0">
        <w:t xml:space="preserve">Interactive exercises in data </w:t>
      </w:r>
      <w:r w:rsidR="00612DFD" w:rsidRPr="009B28E0">
        <w:t>modelling</w:t>
      </w:r>
      <w:r w:rsidRPr="009B28E0">
        <w:t xml:space="preserve"> and result interpretation</w:t>
      </w:r>
    </w:p>
    <w:p w14:paraId="38388B57" w14:textId="77777777" w:rsidR="000D0B55" w:rsidRPr="009B28E0" w:rsidRDefault="000D0B55" w:rsidP="000D0B55">
      <w:pPr>
        <w:pStyle w:val="BodyText"/>
        <w:ind w:right="6"/>
        <w:jc w:val="both"/>
      </w:pPr>
      <w:r w:rsidRPr="009B28E0">
        <w:rPr>
          <w:b/>
          <w:bCs/>
        </w:rPr>
        <w:t>5. Ethics, Governance, and Regulation</w:t>
      </w:r>
    </w:p>
    <w:p w14:paraId="6C465B66" w14:textId="77777777" w:rsidR="000D0B55" w:rsidRPr="009B28E0" w:rsidRDefault="000D0B55" w:rsidP="000D0B55">
      <w:pPr>
        <w:pStyle w:val="BodyText"/>
        <w:numPr>
          <w:ilvl w:val="0"/>
          <w:numId w:val="21"/>
        </w:numPr>
        <w:ind w:right="6"/>
        <w:jc w:val="both"/>
      </w:pPr>
      <w:r w:rsidRPr="009B28E0">
        <w:t>Bias, fairness, and transparency in AI algorithms</w:t>
      </w:r>
    </w:p>
    <w:p w14:paraId="622D4D3E" w14:textId="77777777" w:rsidR="000D0B55" w:rsidRPr="009B28E0" w:rsidRDefault="000D0B55" w:rsidP="000D0B55">
      <w:pPr>
        <w:pStyle w:val="BodyText"/>
        <w:numPr>
          <w:ilvl w:val="0"/>
          <w:numId w:val="21"/>
        </w:numPr>
        <w:ind w:right="6"/>
        <w:jc w:val="both"/>
      </w:pPr>
      <w:r w:rsidRPr="009B28E0">
        <w:t>Risk assessment and mitigation in high-impact applications</w:t>
      </w:r>
    </w:p>
    <w:p w14:paraId="7EF920A8" w14:textId="77777777" w:rsidR="000D0B55" w:rsidRPr="009B28E0" w:rsidRDefault="000D0B55" w:rsidP="000D0B55">
      <w:pPr>
        <w:pStyle w:val="BodyText"/>
        <w:numPr>
          <w:ilvl w:val="0"/>
          <w:numId w:val="21"/>
        </w:numPr>
        <w:ind w:right="6"/>
        <w:jc w:val="both"/>
      </w:pPr>
      <w:r w:rsidRPr="009B28E0">
        <w:t>Overview of relevant EU data legislation (e.g., AI Act, GDPR)</w:t>
      </w:r>
    </w:p>
    <w:p w14:paraId="3666C4C5" w14:textId="77777777" w:rsidR="000D0B55" w:rsidRPr="009B28E0" w:rsidRDefault="000D0B55" w:rsidP="000D0B55">
      <w:pPr>
        <w:pStyle w:val="BodyText"/>
        <w:ind w:right="6"/>
        <w:jc w:val="both"/>
      </w:pPr>
      <w:r w:rsidRPr="009B28E0">
        <w:rPr>
          <w:b/>
          <w:bCs/>
        </w:rPr>
        <w:t>6. Business Integration and Workforce Strategy</w:t>
      </w:r>
    </w:p>
    <w:p w14:paraId="1F97773C" w14:textId="77777777" w:rsidR="000D0B55" w:rsidRPr="009B28E0" w:rsidRDefault="000D0B55" w:rsidP="000D0B55">
      <w:pPr>
        <w:pStyle w:val="BodyText"/>
        <w:numPr>
          <w:ilvl w:val="0"/>
          <w:numId w:val="22"/>
        </w:numPr>
        <w:ind w:right="6"/>
        <w:jc w:val="both"/>
      </w:pPr>
      <w:r w:rsidRPr="009B28E0">
        <w:t>Designing AI/ML initiatives within raw materials companies</w:t>
      </w:r>
    </w:p>
    <w:p w14:paraId="10C5FF15" w14:textId="77777777" w:rsidR="000D0B55" w:rsidRPr="009B28E0" w:rsidRDefault="000D0B55" w:rsidP="000D0B55">
      <w:pPr>
        <w:pStyle w:val="BodyText"/>
        <w:numPr>
          <w:ilvl w:val="0"/>
          <w:numId w:val="22"/>
        </w:numPr>
        <w:ind w:right="6"/>
        <w:jc w:val="both"/>
      </w:pPr>
      <w:r w:rsidRPr="009B28E0">
        <w:t>Evaluating cost-benefit and ROI of AI deployments</w:t>
      </w:r>
    </w:p>
    <w:p w14:paraId="16D78AA5" w14:textId="77777777" w:rsidR="000D0B55" w:rsidRPr="009B28E0" w:rsidRDefault="000D0B55" w:rsidP="000D0B55">
      <w:pPr>
        <w:pStyle w:val="BodyText"/>
        <w:numPr>
          <w:ilvl w:val="0"/>
          <w:numId w:val="22"/>
        </w:numPr>
        <w:ind w:right="6"/>
        <w:jc w:val="both"/>
      </w:pPr>
      <w:r w:rsidRPr="009B28E0">
        <w:t>Skills mapping and change management for digital transformation</w:t>
      </w:r>
    </w:p>
    <w:p w14:paraId="4392FFAE" w14:textId="77777777" w:rsidR="0080358C" w:rsidRPr="009B28E0" w:rsidRDefault="0080358C" w:rsidP="0080358C">
      <w:pPr>
        <w:pStyle w:val="BodyText"/>
        <w:ind w:right="6"/>
        <w:jc w:val="both"/>
      </w:pPr>
    </w:p>
    <w:p w14:paraId="65EE9064" w14:textId="13228A83" w:rsidR="000D0B55" w:rsidRPr="009B28E0" w:rsidRDefault="0080358C" w:rsidP="000D0B55">
      <w:pPr>
        <w:pStyle w:val="BodyText"/>
        <w:ind w:right="6"/>
        <w:jc w:val="both"/>
        <w:rPr>
          <w:b/>
          <w:bCs/>
        </w:rPr>
      </w:pPr>
      <w:r w:rsidRPr="009B28E0">
        <w:rPr>
          <w:b/>
          <w:bCs/>
        </w:rPr>
        <w:t>2</w:t>
      </w:r>
      <w:r w:rsidR="000D0B55" w:rsidRPr="009B28E0">
        <w:rPr>
          <w:b/>
          <w:bCs/>
        </w:rPr>
        <w:t>.2.3 Format, Modularity, and Learning Design</w:t>
      </w:r>
    </w:p>
    <w:p w14:paraId="0C262BDD" w14:textId="54992B37" w:rsidR="000D0B55" w:rsidRPr="009B28E0" w:rsidRDefault="000D0B55" w:rsidP="000D0B55">
      <w:pPr>
        <w:pStyle w:val="BodyText"/>
        <w:ind w:right="6"/>
        <w:jc w:val="both"/>
      </w:pPr>
      <w:r w:rsidRPr="009B28E0">
        <w:t xml:space="preserve">Proposals must include a detailed plan for developing a modular training programme consisting of self-contained, stackable units that can be </w:t>
      </w:r>
      <w:r w:rsidR="00874EE1">
        <w:t>delivered with the following characteristics in mind</w:t>
      </w:r>
      <w:r w:rsidRPr="009B28E0">
        <w:t>:</w:t>
      </w:r>
    </w:p>
    <w:p w14:paraId="2F6D8777" w14:textId="72B74F25" w:rsidR="000D0B55" w:rsidRPr="009B28E0" w:rsidRDefault="000D0B55" w:rsidP="000D0B55">
      <w:pPr>
        <w:pStyle w:val="BodyText"/>
        <w:numPr>
          <w:ilvl w:val="0"/>
          <w:numId w:val="23"/>
        </w:numPr>
        <w:ind w:right="6"/>
        <w:jc w:val="both"/>
      </w:pPr>
      <w:r w:rsidRPr="009B28E0">
        <w:t>As a fully online, self-paced course on the EIT RawMaterials Skills</w:t>
      </w:r>
      <w:r w:rsidR="001B42FF" w:rsidRPr="009B28E0">
        <w:t xml:space="preserve"> </w:t>
      </w:r>
      <w:r w:rsidRPr="009B28E0">
        <w:t>Hub (SCORM-compliant)</w:t>
      </w:r>
    </w:p>
    <w:p w14:paraId="17F2B354" w14:textId="70F56A37" w:rsidR="000D0B55" w:rsidRPr="009B28E0" w:rsidRDefault="000D0B55" w:rsidP="000D0B55">
      <w:pPr>
        <w:pStyle w:val="BodyText"/>
        <w:numPr>
          <w:ilvl w:val="0"/>
          <w:numId w:val="23"/>
        </w:numPr>
        <w:ind w:right="6"/>
        <w:jc w:val="both"/>
      </w:pPr>
      <w:r w:rsidRPr="009B28E0">
        <w:t xml:space="preserve">In </w:t>
      </w:r>
      <w:r w:rsidR="0015766E">
        <w:t>flexible</w:t>
      </w:r>
      <w:r w:rsidRPr="009B28E0">
        <w:t xml:space="preserve"> formats for use </w:t>
      </w:r>
      <w:r w:rsidR="00775615" w:rsidRPr="009B28E0">
        <w:t>in professional settings</w:t>
      </w:r>
      <w:r w:rsidR="0015766E">
        <w:t>, including blended and/or hybrid</w:t>
      </w:r>
      <w:r w:rsidR="00FA6095">
        <w:t xml:space="preserve"> methodologies</w:t>
      </w:r>
    </w:p>
    <w:p w14:paraId="54D661D9" w14:textId="77777777" w:rsidR="000D0B55" w:rsidRPr="009B28E0" w:rsidRDefault="000D0B55" w:rsidP="000D0B55">
      <w:pPr>
        <w:pStyle w:val="BodyText"/>
        <w:numPr>
          <w:ilvl w:val="0"/>
          <w:numId w:val="23"/>
        </w:numPr>
        <w:ind w:right="6"/>
        <w:jc w:val="both"/>
      </w:pPr>
      <w:r w:rsidRPr="009B28E0">
        <w:t>As micro-credentials or components of a larger certification pathway (aligned with the EIT Label framework for non-degree programmes).</w:t>
      </w:r>
    </w:p>
    <w:p w14:paraId="3F74B4D9" w14:textId="77777777" w:rsidR="000D0B55" w:rsidRPr="009B28E0" w:rsidRDefault="000D0B55" w:rsidP="000D0B55">
      <w:pPr>
        <w:pStyle w:val="BodyText"/>
        <w:ind w:right="6"/>
        <w:jc w:val="both"/>
      </w:pPr>
      <w:r w:rsidRPr="009B28E0">
        <w:t>Each course module should integrate high-quality digital pedagogy, including:</w:t>
      </w:r>
    </w:p>
    <w:p w14:paraId="7B4ABBB3" w14:textId="77777777" w:rsidR="000D0B55" w:rsidRPr="009B28E0" w:rsidRDefault="000D0B55" w:rsidP="000D0B55">
      <w:pPr>
        <w:pStyle w:val="BodyText"/>
        <w:numPr>
          <w:ilvl w:val="0"/>
          <w:numId w:val="24"/>
        </w:numPr>
        <w:ind w:right="6"/>
        <w:jc w:val="both"/>
      </w:pPr>
      <w:r w:rsidRPr="009B28E0">
        <w:t>Interactive elements (quizzes, simulations, decision-based case studies)</w:t>
      </w:r>
    </w:p>
    <w:p w14:paraId="7D0FBE2E" w14:textId="77777777" w:rsidR="000D0B55" w:rsidRDefault="000D0B55" w:rsidP="000D0B55">
      <w:pPr>
        <w:pStyle w:val="BodyText"/>
        <w:numPr>
          <w:ilvl w:val="0"/>
          <w:numId w:val="24"/>
        </w:numPr>
        <w:ind w:right="6"/>
        <w:jc w:val="both"/>
      </w:pPr>
      <w:r w:rsidRPr="009B28E0">
        <w:t>Embedded assessments with feedback loops</w:t>
      </w:r>
    </w:p>
    <w:p w14:paraId="45CFE44D" w14:textId="50AD12B1" w:rsidR="00FD6475" w:rsidRDefault="00FC22B1" w:rsidP="000D0B55">
      <w:pPr>
        <w:pStyle w:val="BodyText"/>
        <w:numPr>
          <w:ilvl w:val="0"/>
          <w:numId w:val="24"/>
        </w:numPr>
        <w:ind w:right="6"/>
        <w:jc w:val="both"/>
      </w:pPr>
      <w:r>
        <w:t xml:space="preserve">VR/AR or other </w:t>
      </w:r>
      <w:r w:rsidR="00FD6475">
        <w:t>extended reality tools for engaging and immersive learning</w:t>
      </w:r>
    </w:p>
    <w:p w14:paraId="777B3D8C" w14:textId="3514D325" w:rsidR="00832FD7" w:rsidRPr="009B28E0" w:rsidRDefault="00832FD7" w:rsidP="000D0B55">
      <w:pPr>
        <w:pStyle w:val="BodyText"/>
        <w:numPr>
          <w:ilvl w:val="0"/>
          <w:numId w:val="24"/>
        </w:numPr>
        <w:ind w:right="6"/>
        <w:jc w:val="both"/>
      </w:pPr>
      <w:r>
        <w:t>Gamification techniques</w:t>
      </w:r>
    </w:p>
    <w:p w14:paraId="5FFFEA2A" w14:textId="77777777" w:rsidR="000D0B55" w:rsidRPr="009B28E0" w:rsidRDefault="000D0B55" w:rsidP="000D0B55">
      <w:pPr>
        <w:pStyle w:val="BodyText"/>
        <w:numPr>
          <w:ilvl w:val="0"/>
          <w:numId w:val="24"/>
        </w:numPr>
        <w:ind w:right="6"/>
        <w:jc w:val="both"/>
      </w:pPr>
      <w:r w:rsidRPr="009B28E0">
        <w:t>Industry interviews or testimonial content to contextualize learning</w:t>
      </w:r>
    </w:p>
    <w:p w14:paraId="77C7260B" w14:textId="77777777" w:rsidR="000D0B55" w:rsidRPr="009B28E0" w:rsidRDefault="000D0B55" w:rsidP="000D0B55">
      <w:pPr>
        <w:pStyle w:val="BodyText"/>
        <w:numPr>
          <w:ilvl w:val="0"/>
          <w:numId w:val="24"/>
        </w:numPr>
        <w:ind w:right="6"/>
        <w:jc w:val="both"/>
      </w:pPr>
      <w:r w:rsidRPr="009B28E0">
        <w:t>Open-ended projects or capstone challenges for advanced learners</w:t>
      </w:r>
    </w:p>
    <w:p w14:paraId="0326E67E" w14:textId="77777777" w:rsidR="00BA13DE" w:rsidRPr="009B28E0" w:rsidRDefault="00BA13DE" w:rsidP="00BA13DE">
      <w:pPr>
        <w:pStyle w:val="BodyText"/>
        <w:ind w:right="6"/>
        <w:jc w:val="both"/>
      </w:pPr>
    </w:p>
    <w:p w14:paraId="2E0B7D91" w14:textId="2ACE7631" w:rsidR="000D0B55" w:rsidRPr="009B28E0" w:rsidRDefault="001A4670" w:rsidP="000D0B55">
      <w:pPr>
        <w:pStyle w:val="BodyText"/>
        <w:ind w:right="6"/>
        <w:jc w:val="both"/>
        <w:rPr>
          <w:b/>
          <w:bCs/>
        </w:rPr>
      </w:pPr>
      <w:r w:rsidRPr="009B28E0">
        <w:rPr>
          <w:b/>
          <w:bCs/>
        </w:rPr>
        <w:t>2</w:t>
      </w:r>
      <w:r w:rsidR="000D0B55" w:rsidRPr="009B28E0">
        <w:rPr>
          <w:b/>
          <w:bCs/>
        </w:rPr>
        <w:t>.2.4 Development and Implementation Requirements</w:t>
      </w:r>
    </w:p>
    <w:p w14:paraId="09DCEA09" w14:textId="77777777" w:rsidR="000D0B55" w:rsidRPr="009B28E0" w:rsidRDefault="000D0B55" w:rsidP="000D0B55">
      <w:pPr>
        <w:pStyle w:val="BodyText"/>
        <w:ind w:right="6"/>
        <w:jc w:val="both"/>
      </w:pPr>
      <w:r w:rsidRPr="009B28E0">
        <w:t>The selected consortium will be responsible for:</w:t>
      </w:r>
    </w:p>
    <w:p w14:paraId="7B0B243F" w14:textId="161D5431" w:rsidR="000D0B55" w:rsidRPr="009B28E0" w:rsidRDefault="000D0B55" w:rsidP="000D0B55">
      <w:pPr>
        <w:pStyle w:val="BodyText"/>
        <w:numPr>
          <w:ilvl w:val="0"/>
          <w:numId w:val="25"/>
        </w:numPr>
        <w:ind w:right="6"/>
        <w:jc w:val="both"/>
      </w:pPr>
      <w:r w:rsidRPr="009B28E0">
        <w:t>Conducting market research to define audience needs and demand across sub-sectors of the raw materials industry</w:t>
      </w:r>
      <w:r w:rsidR="640A32CD" w:rsidRPr="009B28E0">
        <w:t xml:space="preserve">, </w:t>
      </w:r>
      <w:r w:rsidR="1621614A">
        <w:t xml:space="preserve">prove the marketability of the programme, </w:t>
      </w:r>
      <w:r w:rsidR="640A32CD">
        <w:t>and</w:t>
      </w:r>
      <w:r w:rsidR="640A32CD" w:rsidRPr="009B28E0">
        <w:t xml:space="preserve"> map similar</w:t>
      </w:r>
      <w:r w:rsidR="0F4FC191" w:rsidRPr="009B28E0">
        <w:t>/competing</w:t>
      </w:r>
      <w:r w:rsidR="640A32CD" w:rsidRPr="009B28E0">
        <w:t xml:space="preserve"> programmes already available</w:t>
      </w:r>
      <w:r w:rsidR="2A522024" w:rsidRPr="009B28E0">
        <w:t>, if any</w:t>
      </w:r>
    </w:p>
    <w:p w14:paraId="757A81F0" w14:textId="77777777" w:rsidR="000D0B55" w:rsidRPr="009B28E0" w:rsidRDefault="000D0B55" w:rsidP="000D0B55">
      <w:pPr>
        <w:pStyle w:val="BodyText"/>
        <w:numPr>
          <w:ilvl w:val="0"/>
          <w:numId w:val="25"/>
        </w:numPr>
        <w:ind w:right="6"/>
        <w:jc w:val="both"/>
      </w:pPr>
      <w:r w:rsidRPr="009B28E0">
        <w:t xml:space="preserve">Designing course blueprints and mapping competencies and learning outcomes to current EU workforce frameworks (e.g. </w:t>
      </w:r>
      <w:proofErr w:type="spellStart"/>
      <w:r w:rsidRPr="009B28E0">
        <w:t>DigComp</w:t>
      </w:r>
      <w:proofErr w:type="spellEnd"/>
      <w:r w:rsidRPr="009B28E0">
        <w:t>)</w:t>
      </w:r>
    </w:p>
    <w:p w14:paraId="77D7DA88" w14:textId="77777777" w:rsidR="000D0B55" w:rsidRPr="009B28E0" w:rsidRDefault="000D0B55" w:rsidP="000D0B55">
      <w:pPr>
        <w:pStyle w:val="BodyText"/>
        <w:numPr>
          <w:ilvl w:val="0"/>
          <w:numId w:val="25"/>
        </w:numPr>
        <w:ind w:right="6"/>
        <w:jc w:val="both"/>
      </w:pPr>
      <w:r w:rsidRPr="009B28E0">
        <w:t>Collaborating with at least one industrial partner with proven AI/ML implementation experience in raw materials</w:t>
      </w:r>
    </w:p>
    <w:p w14:paraId="2EE78779" w14:textId="77777777" w:rsidR="000D0B55" w:rsidRPr="009B28E0" w:rsidRDefault="000D0B55" w:rsidP="000D0B55">
      <w:pPr>
        <w:pStyle w:val="BodyText"/>
        <w:numPr>
          <w:ilvl w:val="0"/>
          <w:numId w:val="25"/>
        </w:numPr>
        <w:ind w:right="6"/>
        <w:jc w:val="both"/>
      </w:pPr>
      <w:r w:rsidRPr="009B28E0">
        <w:t>Coordinating all learning content creation, speaker/expert contributions, and content production</w:t>
      </w:r>
    </w:p>
    <w:p w14:paraId="40DF7BAE" w14:textId="3949D847" w:rsidR="00D93C9B" w:rsidRPr="009B28E0" w:rsidRDefault="000D0B55" w:rsidP="00D93C9B">
      <w:pPr>
        <w:pStyle w:val="BodyText"/>
        <w:numPr>
          <w:ilvl w:val="0"/>
          <w:numId w:val="25"/>
        </w:numPr>
        <w:ind w:right="6"/>
        <w:jc w:val="both"/>
      </w:pPr>
      <w:r w:rsidRPr="009B28E0">
        <w:t xml:space="preserve">Delivering a pilot of the training programme </w:t>
      </w:r>
      <w:r w:rsidR="00D93C9B" w:rsidRPr="009B28E0">
        <w:t>to test with relevant sample learners</w:t>
      </w:r>
    </w:p>
    <w:p w14:paraId="12EE04B9" w14:textId="77777777" w:rsidR="00D93C9B" w:rsidRPr="009B28E0" w:rsidRDefault="00D93C9B" w:rsidP="00D93C9B">
      <w:pPr>
        <w:pStyle w:val="BodyText"/>
        <w:ind w:left="360" w:right="6"/>
        <w:jc w:val="both"/>
      </w:pPr>
    </w:p>
    <w:p w14:paraId="52A509EE" w14:textId="046E965B" w:rsidR="00002C5E" w:rsidRPr="009B28E0" w:rsidRDefault="000D0B55" w:rsidP="00002C5E">
      <w:pPr>
        <w:pStyle w:val="BodyText"/>
        <w:ind w:right="6"/>
        <w:jc w:val="both"/>
      </w:pPr>
      <w:r w:rsidRPr="009B28E0">
        <w:t>The consortium must also propose a plan for ensuring the course’s long-term value, including</w:t>
      </w:r>
      <w:r w:rsidR="0095473C" w:rsidRPr="009B28E0">
        <w:t xml:space="preserve"> by agreeing to provide an a</w:t>
      </w:r>
      <w:r w:rsidRPr="009B28E0">
        <w:t xml:space="preserve">nnual </w:t>
      </w:r>
      <w:r w:rsidR="00D93C9B" w:rsidRPr="009B28E0">
        <w:t xml:space="preserve">assessment </w:t>
      </w:r>
      <w:r w:rsidR="00BD651E" w:rsidRPr="009B28E0">
        <w:t xml:space="preserve">of </w:t>
      </w:r>
      <w:r w:rsidRPr="009B28E0">
        <w:t xml:space="preserve">learning content </w:t>
      </w:r>
      <w:r w:rsidR="00BD651E" w:rsidRPr="009B28E0">
        <w:t xml:space="preserve">validity </w:t>
      </w:r>
      <w:r w:rsidRPr="009B28E0">
        <w:t>over a five-year period post-project</w:t>
      </w:r>
    </w:p>
    <w:p w14:paraId="038AC951" w14:textId="1098BA63" w:rsidR="000D0B55" w:rsidRPr="009B28E0" w:rsidRDefault="00BD651E" w:rsidP="00DC0DC9">
      <w:pPr>
        <w:pStyle w:val="BodyText"/>
        <w:numPr>
          <w:ilvl w:val="0"/>
          <w:numId w:val="26"/>
        </w:numPr>
        <w:ind w:right="6"/>
        <w:jc w:val="both"/>
      </w:pPr>
      <w:r w:rsidRPr="009B28E0">
        <w:t>only an annual assessment is required</w:t>
      </w:r>
      <w:r w:rsidR="00002C5E" w:rsidRPr="009B28E0">
        <w:t>, for which we will provide the assessment template</w:t>
      </w:r>
      <w:r w:rsidRPr="009B28E0">
        <w:t>; work to provide updates/changes</w:t>
      </w:r>
      <w:r w:rsidR="00002C5E" w:rsidRPr="009B28E0">
        <w:t xml:space="preserve"> will be</w:t>
      </w:r>
      <w:r w:rsidRPr="009B28E0">
        <w:t xml:space="preserve"> negotiated</w:t>
      </w:r>
      <w:r w:rsidR="00002C5E" w:rsidRPr="009B28E0">
        <w:t xml:space="preserve"> separately on a case-by-case basis</w:t>
      </w:r>
    </w:p>
    <w:p w14:paraId="7E59D77A" w14:textId="77777777" w:rsidR="000D0B55" w:rsidRPr="009B28E0" w:rsidRDefault="000D0B55" w:rsidP="000D0B55">
      <w:pPr>
        <w:pStyle w:val="BodyText"/>
        <w:numPr>
          <w:ilvl w:val="0"/>
          <w:numId w:val="26"/>
        </w:numPr>
        <w:ind w:right="6"/>
        <w:jc w:val="both"/>
      </w:pPr>
      <w:r w:rsidRPr="009B28E0">
        <w:t>Integration into wider EIT RawMaterials educational pathways and platforms</w:t>
      </w:r>
    </w:p>
    <w:p w14:paraId="57AC6638" w14:textId="77777777" w:rsidR="000D0B55" w:rsidRPr="009B28E0" w:rsidRDefault="000D0B55" w:rsidP="000D0B55">
      <w:pPr>
        <w:pStyle w:val="BodyText"/>
        <w:numPr>
          <w:ilvl w:val="0"/>
          <w:numId w:val="26"/>
        </w:numPr>
        <w:ind w:right="6"/>
        <w:jc w:val="both"/>
      </w:pPr>
      <w:r w:rsidRPr="009B28E0">
        <w:t>Potential partnerships for rollout with vocational providers, universities, or industry groups</w:t>
      </w:r>
    </w:p>
    <w:p w14:paraId="09EFF40B" w14:textId="77777777" w:rsidR="00D93C9B" w:rsidRPr="009B28E0" w:rsidRDefault="00D93C9B" w:rsidP="00D93C9B">
      <w:pPr>
        <w:pStyle w:val="BodyText"/>
        <w:ind w:right="6"/>
        <w:jc w:val="both"/>
      </w:pPr>
    </w:p>
    <w:p w14:paraId="0BDA58C6" w14:textId="5448050A" w:rsidR="000D0B55" w:rsidRPr="009B28E0" w:rsidRDefault="001A4670" w:rsidP="000D0B55">
      <w:pPr>
        <w:pStyle w:val="BodyText"/>
        <w:ind w:right="6"/>
        <w:jc w:val="both"/>
        <w:rPr>
          <w:b/>
          <w:bCs/>
        </w:rPr>
      </w:pPr>
      <w:r w:rsidRPr="009B28E0">
        <w:rPr>
          <w:b/>
          <w:bCs/>
        </w:rPr>
        <w:t>2</w:t>
      </w:r>
      <w:r w:rsidR="000D0B55" w:rsidRPr="009B28E0">
        <w:rPr>
          <w:b/>
          <w:bCs/>
        </w:rPr>
        <w:t>.2.5 Alignment with</w:t>
      </w:r>
      <w:r w:rsidR="00612DFD" w:rsidRPr="009B28E0">
        <w:rPr>
          <w:b/>
          <w:bCs/>
        </w:rPr>
        <w:t xml:space="preserve"> the EU Raw Materials Academy and</w:t>
      </w:r>
      <w:r w:rsidR="000D0B55" w:rsidRPr="009B28E0">
        <w:rPr>
          <w:b/>
          <w:bCs/>
        </w:rPr>
        <w:t xml:space="preserve"> EIT RawMaterials </w:t>
      </w:r>
      <w:r w:rsidR="00612DFD" w:rsidRPr="009B28E0">
        <w:rPr>
          <w:b/>
          <w:bCs/>
        </w:rPr>
        <w:t>s</w:t>
      </w:r>
      <w:r w:rsidR="000D0B55" w:rsidRPr="009B28E0">
        <w:rPr>
          <w:b/>
          <w:bCs/>
        </w:rPr>
        <w:t>trateg</w:t>
      </w:r>
      <w:r w:rsidR="00612DFD" w:rsidRPr="009B28E0">
        <w:rPr>
          <w:b/>
          <w:bCs/>
        </w:rPr>
        <w:t>ies</w:t>
      </w:r>
    </w:p>
    <w:p w14:paraId="528C6305" w14:textId="0DC78ED6" w:rsidR="000D0B55" w:rsidRPr="009B28E0" w:rsidRDefault="000D0B55" w:rsidP="000D0B55">
      <w:pPr>
        <w:pStyle w:val="BodyText"/>
        <w:ind w:right="6"/>
        <w:jc w:val="both"/>
      </w:pPr>
      <w:r w:rsidRPr="009B28E0">
        <w:t xml:space="preserve">This programme is a critical pillar in </w:t>
      </w:r>
      <w:r w:rsidR="00E00149" w:rsidRPr="009B28E0">
        <w:t>our strateg</w:t>
      </w:r>
      <w:r w:rsidR="00075560" w:rsidRPr="009B28E0">
        <w:t>ies</w:t>
      </w:r>
      <w:r w:rsidRPr="009B28E0">
        <w:t xml:space="preserve"> to create a digitally fluent, sustainable, and </w:t>
      </w:r>
      <w:r w:rsidR="00EE25E9" w:rsidRPr="009B28E0">
        <w:t>future</w:t>
      </w:r>
      <w:r w:rsidRPr="009B28E0">
        <w:t>-ready workforce in Europe’s raw materials ecosystem. By embedding AI/ML capability within professional upskilling programmes, this initiative will:</w:t>
      </w:r>
    </w:p>
    <w:p w14:paraId="6EBF8E68" w14:textId="77777777" w:rsidR="000D0B55" w:rsidRPr="009B28E0" w:rsidRDefault="000D0B55" w:rsidP="000D0B55">
      <w:pPr>
        <w:pStyle w:val="BodyText"/>
        <w:numPr>
          <w:ilvl w:val="0"/>
          <w:numId w:val="27"/>
        </w:numPr>
        <w:ind w:right="6"/>
        <w:jc w:val="both"/>
      </w:pPr>
      <w:r w:rsidRPr="009B28E0">
        <w:t>Contribute directly to EU digital and green transition goals</w:t>
      </w:r>
    </w:p>
    <w:p w14:paraId="45C71295" w14:textId="77777777" w:rsidR="000D0B55" w:rsidRPr="009B28E0" w:rsidRDefault="000D0B55" w:rsidP="000D0B55">
      <w:pPr>
        <w:pStyle w:val="BodyText"/>
        <w:numPr>
          <w:ilvl w:val="0"/>
          <w:numId w:val="27"/>
        </w:numPr>
        <w:ind w:right="6"/>
        <w:jc w:val="both"/>
      </w:pPr>
      <w:r w:rsidRPr="009B28E0">
        <w:t>Improve technological adoption across the raw materials value chain</w:t>
      </w:r>
    </w:p>
    <w:p w14:paraId="0120C010" w14:textId="77777777" w:rsidR="000D0B55" w:rsidRPr="009B28E0" w:rsidRDefault="000D0B55" w:rsidP="000D0B55">
      <w:pPr>
        <w:pStyle w:val="BodyText"/>
        <w:numPr>
          <w:ilvl w:val="0"/>
          <w:numId w:val="27"/>
        </w:numPr>
        <w:ind w:right="6"/>
        <w:jc w:val="both"/>
      </w:pPr>
      <w:r w:rsidRPr="009B28E0">
        <w:t>Promote SME and start-up competitiveness by making advanced training accessible</w:t>
      </w:r>
    </w:p>
    <w:p w14:paraId="6074E8CC" w14:textId="77777777" w:rsidR="000D0B55" w:rsidRPr="009B28E0" w:rsidRDefault="000D0B55" w:rsidP="000D0B55">
      <w:pPr>
        <w:pStyle w:val="BodyText"/>
        <w:numPr>
          <w:ilvl w:val="0"/>
          <w:numId w:val="27"/>
        </w:numPr>
        <w:ind w:right="6"/>
        <w:jc w:val="both"/>
      </w:pPr>
      <w:r w:rsidRPr="009B28E0">
        <w:t>Drive financial sustainability through marketable, high-quality training products</w:t>
      </w:r>
    </w:p>
    <w:p w14:paraId="5D6E8F1D" w14:textId="77777777" w:rsidR="00C23653" w:rsidRPr="009B28E0" w:rsidRDefault="00C23653" w:rsidP="0070309A">
      <w:pPr>
        <w:pStyle w:val="BodyText"/>
        <w:ind w:right="6"/>
        <w:jc w:val="both"/>
      </w:pPr>
    </w:p>
    <w:p w14:paraId="4F4B105F" w14:textId="019BA31F" w:rsidR="007D3931" w:rsidRPr="009B28E0" w:rsidRDefault="004D734C" w:rsidP="37F5AB99">
      <w:pPr>
        <w:pStyle w:val="BodyText"/>
        <w:ind w:right="6"/>
        <w:jc w:val="both"/>
        <w:rPr>
          <w:b/>
          <w:bCs/>
        </w:rPr>
      </w:pPr>
      <w:r w:rsidRPr="009B28E0">
        <w:rPr>
          <w:b/>
          <w:bCs/>
        </w:rPr>
        <w:t xml:space="preserve">2.2.6 </w:t>
      </w:r>
      <w:r w:rsidR="007D3931" w:rsidRPr="009B28E0">
        <w:rPr>
          <w:b/>
          <w:bCs/>
        </w:rPr>
        <w:t>Skills Hub – An EU Skills Marketplace for the RM Sector</w:t>
      </w:r>
    </w:p>
    <w:p w14:paraId="0DBFEA1A" w14:textId="6EC8BD51" w:rsidR="007D3931" w:rsidRDefault="007D3931" w:rsidP="007D3931">
      <w:pPr>
        <w:ind w:right="-1"/>
        <w:jc w:val="both"/>
        <w:rPr>
          <w:b/>
          <w:bCs/>
        </w:rPr>
      </w:pPr>
      <w:r w:rsidRPr="009B28E0">
        <w:t xml:space="preserve">The training courses developed through this Call will be integrated into the EIT RawMaterials </w:t>
      </w:r>
      <w:r w:rsidR="00C4338D" w:rsidRPr="009B28E0">
        <w:t>Skills Hub</w:t>
      </w:r>
      <w:r w:rsidRPr="009B28E0">
        <w:t xml:space="preserve">, our emerging digital learning platform and European skills marketplace for the raw materials sector. More than a simple hosting environment, the </w:t>
      </w:r>
      <w:r w:rsidR="00C4338D" w:rsidRPr="009B28E0">
        <w:t>Skills Hub</w:t>
      </w:r>
      <w:r w:rsidRPr="009B28E0">
        <w:t xml:space="preserve"> aims to become a shared infrastructure and matchmaking space for connecting industry with top-tier training content and talent across the raw materials value chain. By contributing to the </w:t>
      </w:r>
      <w:r w:rsidR="00C4338D" w:rsidRPr="009B28E0">
        <w:t>Skills Hub</w:t>
      </w:r>
      <w:r w:rsidRPr="009B28E0">
        <w:t xml:space="preserve">, funded courses will support a wider ambition to streamline access to upskilling opportunities, promote professional mobility, and foster greater alignment between workforce capabilities and industry needs in Europe. In order to comply with the hosting requirements of the Skills Hub LMS, all self-paced </w:t>
      </w:r>
      <w:r w:rsidRPr="009B28E0">
        <w:rPr>
          <w:b/>
          <w:bCs/>
        </w:rPr>
        <w:t>learning packages should be developed in SCORM Format.</w:t>
      </w:r>
    </w:p>
    <w:p w14:paraId="5C0A4B7A" w14:textId="77777777" w:rsidR="00A931CE" w:rsidRDefault="00A931CE" w:rsidP="007D3931">
      <w:pPr>
        <w:ind w:right="-1"/>
        <w:jc w:val="both"/>
        <w:rPr>
          <w:b/>
          <w:bCs/>
        </w:rPr>
      </w:pPr>
    </w:p>
    <w:p w14:paraId="4BCEE1B6" w14:textId="67F3BFC8" w:rsidR="00B66A7C" w:rsidRPr="009B28E0" w:rsidRDefault="00A931CE" w:rsidP="007D3931">
      <w:pPr>
        <w:ind w:right="-1"/>
        <w:jc w:val="both"/>
        <w:rPr>
          <w:b/>
          <w:bCs/>
        </w:rPr>
      </w:pPr>
      <w:r>
        <w:rPr>
          <w:b/>
          <w:bCs/>
        </w:rPr>
        <w:t xml:space="preserve">2.2.7 </w:t>
      </w:r>
      <w:r w:rsidR="00E53654">
        <w:rPr>
          <w:b/>
          <w:bCs/>
        </w:rPr>
        <w:t>IP Ownership and Exploitation Rights</w:t>
      </w:r>
    </w:p>
    <w:p w14:paraId="7DF7F7AC" w14:textId="3761442D" w:rsidR="00B66A7C" w:rsidRPr="009B28E0" w:rsidRDefault="00E25624" w:rsidP="007D3931">
      <w:pPr>
        <w:ind w:right="-1"/>
        <w:jc w:val="both"/>
        <w:rPr>
          <w:b/>
          <w:bCs/>
        </w:rPr>
      </w:pPr>
      <w:r>
        <w:t xml:space="preserve">The selected provider will </w:t>
      </w:r>
      <w:r w:rsidR="00F33DEE">
        <w:t>maintain ownership of the underlying IP developed</w:t>
      </w:r>
      <w:r w:rsidR="00B633F4">
        <w:t>, however</w:t>
      </w:r>
      <w:r w:rsidR="0074567F">
        <w:t xml:space="preserve"> </w:t>
      </w:r>
      <w:r w:rsidR="00B66A7C" w:rsidRPr="009B28E0">
        <w:t>EIT RawMaterials</w:t>
      </w:r>
      <w:r w:rsidR="00B66A7C" w:rsidRPr="00C91430">
        <w:t xml:space="preserve"> </w:t>
      </w:r>
      <w:r w:rsidR="00B633F4">
        <w:t xml:space="preserve">and the European Raw Materials Academy </w:t>
      </w:r>
      <w:r w:rsidR="00B66A7C" w:rsidRPr="00C91430">
        <w:t>shall have the right to use, alter, modify, market, and commercialize Results of the Project, including – without limitation – courses, digital learning content, teaching materials, written materials, explanations, publications, reports and documents, sound, image or video recordings (especially of lectures), interactive materials, software including source code, online tools, designs, graphics, illustrations, and other information necessary or helpful for use in training programs or related offerings, and IP generated for the purposes of the project which does not conflict with previous obligations, whether by way of online or physical, hereinafter the “Content”) and unrestricted as to place and manner in its own name and for its own account  on a non-exclusive basis.</w:t>
      </w:r>
      <w:r w:rsidR="00C56044" w:rsidRPr="009B28E0">
        <w:t xml:space="preserve"> </w:t>
      </w:r>
      <w:r w:rsidR="0026411D" w:rsidRPr="00FE7166">
        <w:rPr>
          <w:b/>
          <w:bCs/>
        </w:rPr>
        <w:t xml:space="preserve">We intend that </w:t>
      </w:r>
      <w:r w:rsidR="007E0BD3" w:rsidRPr="00FE7166">
        <w:rPr>
          <w:b/>
          <w:bCs/>
        </w:rPr>
        <w:t xml:space="preserve">the selected providers will co-commercialize these results with </w:t>
      </w:r>
      <w:r w:rsidR="00F149FF" w:rsidRPr="00FE7166">
        <w:rPr>
          <w:b/>
          <w:bCs/>
        </w:rPr>
        <w:t>EIT RawMaterials as partners in the Raw Materials</w:t>
      </w:r>
      <w:r w:rsidR="00726B56">
        <w:rPr>
          <w:b/>
          <w:bCs/>
        </w:rPr>
        <w:t xml:space="preserve"> or Advanced Materials</w:t>
      </w:r>
      <w:r w:rsidR="00F149FF" w:rsidRPr="00FE7166">
        <w:rPr>
          <w:b/>
          <w:bCs/>
        </w:rPr>
        <w:t xml:space="preserve"> Academ</w:t>
      </w:r>
      <w:r w:rsidR="00726B56">
        <w:rPr>
          <w:b/>
          <w:bCs/>
        </w:rPr>
        <w:t>ies</w:t>
      </w:r>
      <w:r w:rsidR="007E6FFF" w:rsidRPr="00FE7166">
        <w:rPr>
          <w:b/>
          <w:bCs/>
        </w:rPr>
        <w:t>.</w:t>
      </w:r>
      <w:r w:rsidR="007E6FFF">
        <w:t xml:space="preserve"> Training content </w:t>
      </w:r>
      <w:r w:rsidR="006F5B13">
        <w:t xml:space="preserve">will </w:t>
      </w:r>
      <w:r w:rsidR="007E6FFF">
        <w:t xml:space="preserve">be hosted on the Skill Hub platform, and we will </w:t>
      </w:r>
      <w:r w:rsidR="006F5B13" w:rsidRPr="00FE7166">
        <w:rPr>
          <w:b/>
          <w:bCs/>
        </w:rPr>
        <w:t xml:space="preserve">enter into a </w:t>
      </w:r>
      <w:r w:rsidR="007E6FFF" w:rsidRPr="00FE7166">
        <w:rPr>
          <w:b/>
          <w:bCs/>
        </w:rPr>
        <w:t>revenue-sharing agreement</w:t>
      </w:r>
      <w:r w:rsidR="007E6FFF">
        <w:t xml:space="preserve"> with the successful provider</w:t>
      </w:r>
      <w:r w:rsidR="008B60E1">
        <w:t xml:space="preserve"> </w:t>
      </w:r>
      <w:r w:rsidR="00FE7166">
        <w:t>for any fees generated by users taking the course. Please consider this revenue-sharing potential w</w:t>
      </w:r>
      <w:r w:rsidR="00DE1962">
        <w:t>hen proposing your price for the development of training materials</w:t>
      </w:r>
      <w:r w:rsidR="00877F92">
        <w:t>. Results ca</w:t>
      </w:r>
      <w:r w:rsidR="00726B56">
        <w:t>nnot be commercialized in direct competition with EIT Raw Materials. Further details will be agreed at contract stage.</w:t>
      </w:r>
    </w:p>
    <w:p w14:paraId="382E8AAA" w14:textId="1FE2FEC6" w:rsidR="007D3931" w:rsidRPr="009B28E0" w:rsidRDefault="007D3931" w:rsidP="007D3931">
      <w:pPr>
        <w:ind w:right="-1"/>
        <w:jc w:val="both"/>
        <w:rPr>
          <w:b/>
          <w:bCs/>
        </w:rPr>
      </w:pPr>
    </w:p>
    <w:p w14:paraId="7FD484C7" w14:textId="32011685" w:rsidR="004D734C" w:rsidRPr="009B28E0" w:rsidRDefault="004D734C" w:rsidP="004D734C">
      <w:pPr>
        <w:pStyle w:val="BodyText"/>
        <w:ind w:right="6"/>
        <w:jc w:val="both"/>
        <w:rPr>
          <w:b/>
          <w:bCs/>
        </w:rPr>
      </w:pPr>
      <w:r w:rsidRPr="009B28E0">
        <w:rPr>
          <w:b/>
          <w:bCs/>
        </w:rPr>
        <w:t>2.2.</w:t>
      </w:r>
      <w:r w:rsidR="00E53654">
        <w:rPr>
          <w:b/>
          <w:bCs/>
        </w:rPr>
        <w:t>8</w:t>
      </w:r>
      <w:r w:rsidRPr="009B28E0">
        <w:rPr>
          <w:b/>
          <w:bCs/>
        </w:rPr>
        <w:t xml:space="preserve"> Accreditation and Quality Standards</w:t>
      </w:r>
    </w:p>
    <w:p w14:paraId="16F6B68A" w14:textId="77777777" w:rsidR="004D734C" w:rsidRPr="009B28E0" w:rsidRDefault="004D734C" w:rsidP="004D734C">
      <w:pPr>
        <w:pStyle w:val="BodyText"/>
        <w:ind w:right="6"/>
        <w:jc w:val="both"/>
      </w:pPr>
      <w:r w:rsidRPr="009B28E0">
        <w:t>All courses must comply with the EIT RawMaterials Quality Management System (QMS), which outlines the procedures, policies, and benchmarks necessary to uphold the Quality Objectives and Quality Assurance Policy. Course development, delivery, and evaluation must align with the QMS to ensure consistency, effectiveness, and continuous improvement. Regular audits and quality reviews assess compliance with QMS standards, with corrective and preventive actions implemented as needed. Additionally, all course content must align with the strategic Quality Objectives outlined in the QMS and undergo a structured review process before delivery.</w:t>
      </w:r>
    </w:p>
    <w:p w14:paraId="11C58382" w14:textId="77777777" w:rsidR="004D734C" w:rsidRPr="009B28E0" w:rsidRDefault="004D734C" w:rsidP="004D734C">
      <w:pPr>
        <w:spacing w:line="269" w:lineRule="auto"/>
        <w:ind w:right="40"/>
        <w:jc w:val="both"/>
      </w:pPr>
    </w:p>
    <w:p w14:paraId="6152CE9E" w14:textId="77777777" w:rsidR="004D734C" w:rsidRPr="009B28E0" w:rsidRDefault="004D734C" w:rsidP="004D734C">
      <w:pPr>
        <w:pStyle w:val="BodyText"/>
        <w:ind w:right="6"/>
        <w:jc w:val="both"/>
      </w:pPr>
      <w:r w:rsidRPr="009B28E0">
        <w:t xml:space="preserve">To ensure continuous improvement, learner feedback shall be systematically collected through </w:t>
      </w:r>
      <w:r w:rsidRPr="009B28E0">
        <w:lastRenderedPageBreak/>
        <w:t>evaluations and engagement tracking, with course performance reviewed against quality measures. Regular updates will be made to course content based on stakeholder feedback throughout its lifecycle, for at least 5 years after the initial delivery. By implementing and adhering to the QMS, all training programmes ensure maintenance of high-quality standards, industry relevance, and a continuous improvement process, ultimately supporting workforce development.</w:t>
      </w:r>
    </w:p>
    <w:p w14:paraId="04DEC873" w14:textId="236879AF" w:rsidR="57511D8A" w:rsidRDefault="57511D8A" w:rsidP="57511D8A">
      <w:pPr>
        <w:pStyle w:val="BodyText"/>
        <w:ind w:right="6"/>
        <w:jc w:val="both"/>
      </w:pPr>
    </w:p>
    <w:p w14:paraId="1B33F439" w14:textId="7931ADF9" w:rsidR="6DAA6B0C" w:rsidRDefault="6DAA6B0C" w:rsidP="57511D8A">
      <w:pPr>
        <w:pStyle w:val="BodyText"/>
        <w:ind w:right="6"/>
        <w:jc w:val="both"/>
      </w:pPr>
      <w:r>
        <w:t xml:space="preserve">The modules will also need to comply with EU and German quality criteria laid down for training material that is </w:t>
      </w:r>
      <w:r w:rsidR="6A9EDE2F">
        <w:t>hosted on a commercial platform. This includes, but is not limited to:</w:t>
      </w:r>
    </w:p>
    <w:p w14:paraId="558C2F78" w14:textId="7591AA38" w:rsidR="6A9EDE2F" w:rsidRDefault="6A9EDE2F" w:rsidP="57511D8A">
      <w:pPr>
        <w:pStyle w:val="BodyText"/>
        <w:ind w:right="6"/>
        <w:jc w:val="both"/>
      </w:pPr>
      <w:r>
        <w:t xml:space="preserve">ECTS, ISO, ESG, EU micro-credentialing + </w:t>
      </w:r>
      <w:r w:rsidR="659F61C3">
        <w:t xml:space="preserve">State Central Office of Distance </w:t>
      </w:r>
      <w:r w:rsidR="6FBA6932">
        <w:t>Learning</w:t>
      </w:r>
      <w:r w:rsidR="659F61C3">
        <w:t xml:space="preserve"> </w:t>
      </w:r>
      <w:r>
        <w:t>(ZFU) guidelines</w:t>
      </w:r>
      <w:r w:rsidR="170128C9">
        <w:t xml:space="preserve">, as well as the </w:t>
      </w:r>
      <w:r>
        <w:t xml:space="preserve">Digital Services </w:t>
      </w:r>
      <w:r w:rsidR="77E1028B">
        <w:t xml:space="preserve">Act, GDPR, and modular compliance based on the expected </w:t>
      </w:r>
      <w:r>
        <w:t>EQF level of the module.</w:t>
      </w:r>
    </w:p>
    <w:p w14:paraId="166C84A7" w14:textId="77777777" w:rsidR="007D3931" w:rsidRPr="009B28E0" w:rsidRDefault="007D3931" w:rsidP="007D3931">
      <w:pPr>
        <w:ind w:right="-1"/>
        <w:jc w:val="both"/>
      </w:pPr>
    </w:p>
    <w:p w14:paraId="408B33D7" w14:textId="77777777" w:rsidR="00336773" w:rsidRPr="009B28E0" w:rsidRDefault="00336773" w:rsidP="00792C25">
      <w:pPr>
        <w:pStyle w:val="BodyText"/>
        <w:ind w:right="6"/>
      </w:pPr>
    </w:p>
    <w:p w14:paraId="0C7E9B37" w14:textId="77777777" w:rsidR="00336773" w:rsidRPr="009B28E0" w:rsidRDefault="0094439A">
      <w:pPr>
        <w:pStyle w:val="ListParagraph"/>
        <w:numPr>
          <w:ilvl w:val="0"/>
          <w:numId w:val="7"/>
        </w:numPr>
        <w:tabs>
          <w:tab w:val="left" w:pos="1060"/>
        </w:tabs>
        <w:ind w:left="1060"/>
        <w:rPr>
          <w:b/>
          <w:bCs/>
          <w:sz w:val="28"/>
          <w:szCs w:val="28"/>
        </w:rPr>
      </w:pPr>
      <w:bookmarkStart w:id="7" w:name="4._Proposal_Process"/>
      <w:bookmarkEnd w:id="7"/>
      <w:r w:rsidRPr="009B28E0">
        <w:rPr>
          <w:b/>
          <w:bCs/>
          <w:sz w:val="28"/>
          <w:szCs w:val="28"/>
        </w:rPr>
        <w:t>Proposal</w:t>
      </w:r>
      <w:r w:rsidRPr="009B28E0">
        <w:rPr>
          <w:b/>
          <w:bCs/>
          <w:spacing w:val="4"/>
          <w:sz w:val="28"/>
          <w:szCs w:val="28"/>
        </w:rPr>
        <w:t xml:space="preserve"> </w:t>
      </w:r>
      <w:r w:rsidRPr="009B28E0">
        <w:rPr>
          <w:b/>
          <w:bCs/>
          <w:spacing w:val="-2"/>
          <w:sz w:val="28"/>
          <w:szCs w:val="28"/>
        </w:rPr>
        <w:t>Process</w:t>
      </w:r>
    </w:p>
    <w:p w14:paraId="70154493" w14:textId="77777777" w:rsidR="00336773" w:rsidRPr="009B28E0" w:rsidRDefault="0094439A">
      <w:pPr>
        <w:pStyle w:val="ListParagraph"/>
        <w:numPr>
          <w:ilvl w:val="1"/>
          <w:numId w:val="7"/>
        </w:numPr>
        <w:tabs>
          <w:tab w:val="left" w:pos="1135"/>
        </w:tabs>
        <w:spacing w:before="147"/>
        <w:ind w:left="1135"/>
        <w:rPr>
          <w:rFonts w:ascii="Calibri"/>
          <w:i/>
        </w:rPr>
      </w:pPr>
      <w:bookmarkStart w:id="8" w:name="4.1._Participation"/>
      <w:bookmarkEnd w:id="8"/>
      <w:r w:rsidRPr="009B28E0">
        <w:rPr>
          <w:i/>
          <w:spacing w:val="-2"/>
        </w:rPr>
        <w:t>Participation</w:t>
      </w:r>
    </w:p>
    <w:p w14:paraId="7AF4B30F" w14:textId="23B9EC44" w:rsidR="00336773" w:rsidRPr="009B28E0" w:rsidRDefault="0094439A" w:rsidP="00165325">
      <w:pPr>
        <w:spacing w:before="147"/>
        <w:jc w:val="both"/>
        <w:rPr>
          <w:spacing w:val="-2"/>
        </w:rPr>
      </w:pPr>
      <w:r w:rsidRPr="009B28E0">
        <w:t>Participation</w:t>
      </w:r>
      <w:r w:rsidRPr="009B28E0">
        <w:rPr>
          <w:spacing w:val="-3"/>
        </w:rPr>
        <w:t xml:space="preserve"> </w:t>
      </w:r>
      <w:r w:rsidRPr="009B28E0">
        <w:t>in</w:t>
      </w:r>
      <w:r w:rsidRPr="009B28E0">
        <w:rPr>
          <w:spacing w:val="-3"/>
        </w:rPr>
        <w:t xml:space="preserve"> </w:t>
      </w:r>
      <w:r w:rsidRPr="009B28E0">
        <w:t>this</w:t>
      </w:r>
      <w:r w:rsidRPr="009B28E0">
        <w:rPr>
          <w:spacing w:val="-3"/>
        </w:rPr>
        <w:t xml:space="preserve"> </w:t>
      </w:r>
      <w:r w:rsidRPr="009B28E0">
        <w:t>proposal</w:t>
      </w:r>
      <w:r w:rsidRPr="009B28E0">
        <w:rPr>
          <w:spacing w:val="-2"/>
        </w:rPr>
        <w:t xml:space="preserve"> </w:t>
      </w:r>
      <w:r w:rsidRPr="009B28E0">
        <w:t>procedure</w:t>
      </w:r>
      <w:r w:rsidRPr="009B28E0">
        <w:rPr>
          <w:spacing w:val="-1"/>
        </w:rPr>
        <w:t xml:space="preserve"> </w:t>
      </w:r>
      <w:r w:rsidRPr="009B28E0">
        <w:t>is</w:t>
      </w:r>
      <w:r w:rsidRPr="009B28E0">
        <w:rPr>
          <w:spacing w:val="-3"/>
        </w:rPr>
        <w:t xml:space="preserve"> </w:t>
      </w:r>
      <w:r w:rsidRPr="009B28E0">
        <w:t>open</w:t>
      </w:r>
      <w:r w:rsidRPr="009B28E0">
        <w:rPr>
          <w:spacing w:val="-3"/>
        </w:rPr>
        <w:t xml:space="preserve"> </w:t>
      </w:r>
      <w:r w:rsidRPr="009B28E0">
        <w:t>to</w:t>
      </w:r>
      <w:r w:rsidRPr="009B28E0">
        <w:rPr>
          <w:spacing w:val="-4"/>
        </w:rPr>
        <w:t xml:space="preserve"> </w:t>
      </w:r>
      <w:r w:rsidRPr="009B28E0">
        <w:t>all</w:t>
      </w:r>
      <w:r w:rsidRPr="009B28E0">
        <w:rPr>
          <w:spacing w:val="-1"/>
        </w:rPr>
        <w:t xml:space="preserve"> </w:t>
      </w:r>
      <w:r w:rsidRPr="009B28E0">
        <w:rPr>
          <w:spacing w:val="-2"/>
        </w:rPr>
        <w:t>tenderers.</w:t>
      </w:r>
      <w:r w:rsidR="007F25CA">
        <w:rPr>
          <w:spacing w:val="-2"/>
        </w:rPr>
        <w:t xml:space="preserve"> Please complete the </w:t>
      </w:r>
      <w:r w:rsidR="002B33AB">
        <w:rPr>
          <w:spacing w:val="-2"/>
        </w:rPr>
        <w:t>accompanying proposal template, entitled, “EIT RM Proposal Briefing Sheet”.</w:t>
      </w:r>
    </w:p>
    <w:p w14:paraId="6A9A1F44" w14:textId="77777777" w:rsidR="00DE68C2" w:rsidRPr="009B28E0" w:rsidRDefault="00DE68C2" w:rsidP="00165325">
      <w:pPr>
        <w:spacing w:before="147"/>
        <w:jc w:val="both"/>
      </w:pPr>
    </w:p>
    <w:p w14:paraId="0022E2A6" w14:textId="77777777" w:rsidR="00DE68C2" w:rsidRPr="009B28E0" w:rsidRDefault="0094439A" w:rsidP="00165325">
      <w:pPr>
        <w:spacing w:before="61"/>
        <w:ind w:right="4"/>
        <w:jc w:val="both"/>
        <w:rPr>
          <w:spacing w:val="-13"/>
        </w:rPr>
      </w:pPr>
      <w:r w:rsidRPr="009B28E0">
        <w:t>All participants must sign the Tenderers’ declaration form attached and submit it with the proposal.</w:t>
      </w:r>
      <w:r w:rsidRPr="009B28E0">
        <w:rPr>
          <w:spacing w:val="-13"/>
        </w:rPr>
        <w:t xml:space="preserve"> </w:t>
      </w:r>
    </w:p>
    <w:p w14:paraId="188649CD" w14:textId="1B481FF8" w:rsidR="00336773" w:rsidRPr="009B28E0" w:rsidRDefault="0094439A" w:rsidP="00165325">
      <w:pPr>
        <w:spacing w:before="61"/>
        <w:ind w:right="4"/>
        <w:jc w:val="both"/>
      </w:pPr>
      <w:r w:rsidRPr="009B28E0">
        <w:t>Please</w:t>
      </w:r>
      <w:r w:rsidRPr="009B28E0">
        <w:rPr>
          <w:spacing w:val="-12"/>
        </w:rPr>
        <w:t xml:space="preserve"> </w:t>
      </w:r>
      <w:r w:rsidRPr="009B28E0">
        <w:t>note</w:t>
      </w:r>
      <w:r w:rsidRPr="009B28E0">
        <w:rPr>
          <w:spacing w:val="-13"/>
        </w:rPr>
        <w:t xml:space="preserve"> </w:t>
      </w:r>
      <w:r w:rsidRPr="009B28E0">
        <w:t>that</w:t>
      </w:r>
      <w:r w:rsidRPr="009B28E0">
        <w:rPr>
          <w:spacing w:val="-12"/>
        </w:rPr>
        <w:t xml:space="preserve"> </w:t>
      </w:r>
      <w:r w:rsidRPr="009B28E0">
        <w:t>the</w:t>
      </w:r>
      <w:r w:rsidRPr="009B28E0">
        <w:rPr>
          <w:spacing w:val="-13"/>
        </w:rPr>
        <w:t xml:space="preserve"> </w:t>
      </w:r>
      <w:r w:rsidRPr="009B28E0">
        <w:t>tenderer</w:t>
      </w:r>
      <w:r w:rsidRPr="009B28E0">
        <w:rPr>
          <w:spacing w:val="-12"/>
        </w:rPr>
        <w:t xml:space="preserve"> </w:t>
      </w:r>
      <w:r w:rsidRPr="009B28E0">
        <w:t>may</w:t>
      </w:r>
      <w:r w:rsidRPr="009B28E0">
        <w:rPr>
          <w:spacing w:val="-13"/>
        </w:rPr>
        <w:t xml:space="preserve"> </w:t>
      </w:r>
      <w:r w:rsidRPr="009B28E0">
        <w:t>not</w:t>
      </w:r>
      <w:r w:rsidRPr="009B28E0">
        <w:rPr>
          <w:spacing w:val="-12"/>
        </w:rPr>
        <w:t xml:space="preserve"> </w:t>
      </w:r>
      <w:r w:rsidRPr="009B28E0">
        <w:t>modify</w:t>
      </w:r>
      <w:r w:rsidRPr="009B28E0">
        <w:rPr>
          <w:spacing w:val="-12"/>
        </w:rPr>
        <w:t xml:space="preserve"> </w:t>
      </w:r>
      <w:r w:rsidRPr="009B28E0">
        <w:t>the</w:t>
      </w:r>
      <w:r w:rsidRPr="009B28E0">
        <w:rPr>
          <w:spacing w:val="-13"/>
        </w:rPr>
        <w:t xml:space="preserve"> </w:t>
      </w:r>
      <w:r w:rsidRPr="009B28E0">
        <w:t>text,</w:t>
      </w:r>
      <w:r w:rsidRPr="009B28E0">
        <w:rPr>
          <w:spacing w:val="-12"/>
        </w:rPr>
        <w:t xml:space="preserve"> </w:t>
      </w:r>
      <w:r w:rsidRPr="009B28E0">
        <w:t>it</w:t>
      </w:r>
      <w:r w:rsidRPr="009B28E0">
        <w:rPr>
          <w:spacing w:val="-13"/>
        </w:rPr>
        <w:t xml:space="preserve"> </w:t>
      </w:r>
      <w:r w:rsidR="00DE68C2" w:rsidRPr="009B28E0">
        <w:t>must</w:t>
      </w:r>
      <w:r w:rsidRPr="009B28E0">
        <w:rPr>
          <w:spacing w:val="-13"/>
        </w:rPr>
        <w:t xml:space="preserve"> </w:t>
      </w:r>
      <w:r w:rsidRPr="009B28E0">
        <w:t>be</w:t>
      </w:r>
      <w:r w:rsidRPr="009B28E0">
        <w:rPr>
          <w:spacing w:val="-12"/>
        </w:rPr>
        <w:t xml:space="preserve"> </w:t>
      </w:r>
      <w:r w:rsidRPr="009B28E0">
        <w:t>submitted</w:t>
      </w:r>
      <w:r w:rsidRPr="009B28E0">
        <w:rPr>
          <w:spacing w:val="-12"/>
        </w:rPr>
        <w:t xml:space="preserve"> </w:t>
      </w:r>
      <w:r w:rsidRPr="009B28E0">
        <w:t xml:space="preserve">signed as provided by </w:t>
      </w:r>
      <w:r w:rsidR="00165325" w:rsidRPr="009B28E0">
        <w:t>EIT RawMaterials</w:t>
      </w:r>
      <w:r w:rsidRPr="009B28E0">
        <w:t xml:space="preserve"> attached to </w:t>
      </w:r>
      <w:r w:rsidR="00DE68C2" w:rsidRPr="009B28E0">
        <w:t>this</w:t>
      </w:r>
      <w:r w:rsidRPr="009B28E0">
        <w:t xml:space="preserve"> request for proposal document.</w:t>
      </w:r>
    </w:p>
    <w:p w14:paraId="5509FB42" w14:textId="77777777" w:rsidR="001D7BF5" w:rsidRPr="009B28E0" w:rsidRDefault="001D7BF5" w:rsidP="00165325">
      <w:pPr>
        <w:spacing w:before="61"/>
        <w:ind w:right="4"/>
        <w:jc w:val="both"/>
      </w:pPr>
    </w:p>
    <w:p w14:paraId="72CA00FB" w14:textId="77777777" w:rsidR="00336773" w:rsidRPr="009B28E0" w:rsidRDefault="0094439A">
      <w:pPr>
        <w:pStyle w:val="ListParagraph"/>
        <w:numPr>
          <w:ilvl w:val="1"/>
          <w:numId w:val="7"/>
        </w:numPr>
        <w:tabs>
          <w:tab w:val="left" w:pos="1133"/>
        </w:tabs>
        <w:spacing w:before="119"/>
        <w:ind w:left="1133" w:hanging="718"/>
        <w:jc w:val="both"/>
        <w:rPr>
          <w:rFonts w:ascii="Calibri"/>
          <w:i/>
        </w:rPr>
      </w:pPr>
      <w:bookmarkStart w:id="9" w:name="4.2._Submission_of_proposal"/>
      <w:bookmarkEnd w:id="9"/>
      <w:r w:rsidRPr="009B28E0">
        <w:rPr>
          <w:i/>
        </w:rPr>
        <w:t>Submission</w:t>
      </w:r>
      <w:r w:rsidRPr="009B28E0">
        <w:rPr>
          <w:i/>
          <w:spacing w:val="-4"/>
        </w:rPr>
        <w:t xml:space="preserve"> </w:t>
      </w:r>
      <w:r w:rsidRPr="009B28E0">
        <w:rPr>
          <w:i/>
        </w:rPr>
        <w:t>of</w:t>
      </w:r>
      <w:r w:rsidRPr="009B28E0">
        <w:rPr>
          <w:i/>
          <w:spacing w:val="2"/>
        </w:rPr>
        <w:t xml:space="preserve"> </w:t>
      </w:r>
      <w:r w:rsidRPr="009B28E0">
        <w:rPr>
          <w:i/>
          <w:spacing w:val="-2"/>
        </w:rPr>
        <w:t>proposal</w:t>
      </w:r>
    </w:p>
    <w:p w14:paraId="4A949046" w14:textId="77777777" w:rsidR="00336773" w:rsidRPr="009B28E0" w:rsidRDefault="00336773">
      <w:pPr>
        <w:pStyle w:val="BodyText"/>
        <w:spacing w:before="5"/>
        <w:rPr>
          <w:i/>
          <w:sz w:val="12"/>
        </w:rPr>
      </w:pPr>
    </w:p>
    <w:tbl>
      <w:tblPr>
        <w:tblStyle w:val="TableNormal1"/>
        <w:tblW w:w="0" w:type="auto"/>
        <w:tblInd w:w="3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49"/>
        <w:gridCol w:w="2976"/>
      </w:tblGrid>
      <w:tr w:rsidR="00165325" w:rsidRPr="009B28E0" w14:paraId="39768780" w14:textId="77777777" w:rsidTr="00165325">
        <w:trPr>
          <w:trHeight w:val="590"/>
        </w:trPr>
        <w:tc>
          <w:tcPr>
            <w:tcW w:w="5749" w:type="dxa"/>
          </w:tcPr>
          <w:p w14:paraId="406FA745" w14:textId="45F4FC2D" w:rsidR="00165325" w:rsidRPr="009B28E0" w:rsidRDefault="00260DAC" w:rsidP="00260DAC">
            <w:pPr>
              <w:pStyle w:val="TableParagraph"/>
              <w:spacing w:before="120"/>
              <w:ind w:left="425" w:right="556"/>
              <w:jc w:val="center"/>
              <w:rPr>
                <w:rFonts w:ascii="Times New Roman"/>
              </w:rPr>
            </w:pPr>
            <w:r w:rsidRPr="009B28E0">
              <w:rPr>
                <w:spacing w:val="-4"/>
              </w:rPr>
              <w:t>EVENT</w:t>
            </w:r>
          </w:p>
        </w:tc>
        <w:tc>
          <w:tcPr>
            <w:tcW w:w="2976" w:type="dxa"/>
          </w:tcPr>
          <w:p w14:paraId="1670D3BE" w14:textId="77777777" w:rsidR="00165325" w:rsidRPr="009B28E0" w:rsidRDefault="00165325" w:rsidP="00260DAC">
            <w:pPr>
              <w:pStyle w:val="TableParagraph"/>
              <w:spacing w:before="1"/>
              <w:ind w:left="425" w:right="555"/>
              <w:jc w:val="center"/>
            </w:pPr>
            <w:r w:rsidRPr="009B28E0">
              <w:rPr>
                <w:spacing w:val="-4"/>
              </w:rPr>
              <w:t>DATE</w:t>
            </w:r>
          </w:p>
          <w:p w14:paraId="0177D30E" w14:textId="77777777" w:rsidR="00165325" w:rsidRPr="009B28E0" w:rsidRDefault="00165325" w:rsidP="00260DAC">
            <w:pPr>
              <w:pStyle w:val="TableParagraph"/>
              <w:spacing w:before="26"/>
              <w:ind w:left="425" w:right="555"/>
              <w:jc w:val="center"/>
            </w:pPr>
            <w:r w:rsidRPr="009B28E0">
              <w:t>(Calendar</w:t>
            </w:r>
            <w:r w:rsidRPr="009B28E0">
              <w:rPr>
                <w:spacing w:val="-3"/>
              </w:rPr>
              <w:t xml:space="preserve"> </w:t>
            </w:r>
            <w:r w:rsidRPr="009B28E0">
              <w:rPr>
                <w:spacing w:val="-2"/>
              </w:rPr>
              <w:t>dates)</w:t>
            </w:r>
          </w:p>
        </w:tc>
      </w:tr>
      <w:tr w:rsidR="00165325" w:rsidRPr="009B28E0" w14:paraId="740D5F8F" w14:textId="77777777" w:rsidTr="00165325">
        <w:trPr>
          <w:trHeight w:val="534"/>
        </w:trPr>
        <w:tc>
          <w:tcPr>
            <w:tcW w:w="5749" w:type="dxa"/>
          </w:tcPr>
          <w:p w14:paraId="1338F9F1" w14:textId="68DD67AE" w:rsidR="00165325" w:rsidRPr="009B28E0" w:rsidRDefault="00165325">
            <w:pPr>
              <w:pStyle w:val="TableParagraph"/>
              <w:spacing w:before="120"/>
              <w:ind w:left="92"/>
            </w:pPr>
            <w:r w:rsidRPr="009B28E0">
              <w:t>Publishing the</w:t>
            </w:r>
            <w:r w:rsidRPr="009B28E0">
              <w:rPr>
                <w:spacing w:val="-1"/>
              </w:rPr>
              <w:t xml:space="preserve"> </w:t>
            </w:r>
            <w:r w:rsidRPr="009B28E0">
              <w:t>RFP</w:t>
            </w:r>
            <w:r w:rsidRPr="009B28E0">
              <w:rPr>
                <w:spacing w:val="-3"/>
              </w:rPr>
              <w:t xml:space="preserve"> </w:t>
            </w:r>
            <w:r w:rsidRPr="009B28E0">
              <w:t>on</w:t>
            </w:r>
            <w:r w:rsidRPr="009B28E0">
              <w:rPr>
                <w:spacing w:val="-1"/>
              </w:rPr>
              <w:t xml:space="preserve"> </w:t>
            </w:r>
            <w:bookmarkStart w:id="10" w:name="_Hlk197894854"/>
            <w:r w:rsidRPr="009B28E0">
              <w:t>EIT RawMaterials</w:t>
            </w:r>
            <w:r w:rsidRPr="009B28E0">
              <w:rPr>
                <w:spacing w:val="-3"/>
              </w:rPr>
              <w:t xml:space="preserve"> </w:t>
            </w:r>
            <w:bookmarkEnd w:id="10"/>
            <w:r w:rsidRPr="009B28E0">
              <w:rPr>
                <w:spacing w:val="-2"/>
              </w:rPr>
              <w:t>website</w:t>
            </w:r>
          </w:p>
        </w:tc>
        <w:tc>
          <w:tcPr>
            <w:tcW w:w="2976" w:type="dxa"/>
          </w:tcPr>
          <w:p w14:paraId="0BD94E1F" w14:textId="476E75E9" w:rsidR="00165325" w:rsidRPr="00E0464E" w:rsidRDefault="008E215D" w:rsidP="00260DAC">
            <w:pPr>
              <w:pStyle w:val="TableParagraph"/>
              <w:spacing w:before="120"/>
              <w:ind w:left="425" w:right="555"/>
              <w:jc w:val="center"/>
              <w:rPr>
                <w:rFonts w:ascii="Arial" w:hAnsi="Arial" w:cs="Arial"/>
                <w:spacing w:val="-2"/>
              </w:rPr>
            </w:pPr>
            <w:r w:rsidRPr="00E0464E">
              <w:rPr>
                <w:rFonts w:ascii="Arial" w:hAnsi="Arial" w:cs="Arial"/>
                <w:spacing w:val="-2"/>
              </w:rPr>
              <w:t>Thursday, 19</w:t>
            </w:r>
            <w:r w:rsidRPr="00E0464E">
              <w:rPr>
                <w:rFonts w:ascii="Arial" w:hAnsi="Arial" w:cs="Arial"/>
                <w:spacing w:val="-2"/>
                <w:vertAlign w:val="superscript"/>
              </w:rPr>
              <w:t>th</w:t>
            </w:r>
            <w:r w:rsidRPr="00E0464E">
              <w:rPr>
                <w:rFonts w:ascii="Arial" w:hAnsi="Arial" w:cs="Arial"/>
                <w:spacing w:val="-2"/>
              </w:rPr>
              <w:t xml:space="preserve"> June</w:t>
            </w:r>
          </w:p>
        </w:tc>
      </w:tr>
      <w:tr w:rsidR="00165325" w:rsidRPr="009B28E0" w14:paraId="3F549FC3" w14:textId="77777777" w:rsidTr="00DE68C2">
        <w:trPr>
          <w:trHeight w:val="442"/>
        </w:trPr>
        <w:tc>
          <w:tcPr>
            <w:tcW w:w="5749" w:type="dxa"/>
          </w:tcPr>
          <w:p w14:paraId="4017E7A3" w14:textId="77884B3E" w:rsidR="00165325" w:rsidRPr="009B28E0" w:rsidRDefault="00165325">
            <w:pPr>
              <w:pStyle w:val="TableParagraph"/>
              <w:spacing w:before="120" w:line="264" w:lineRule="auto"/>
              <w:ind w:left="92"/>
            </w:pPr>
            <w:r w:rsidRPr="009B28E0">
              <w:t>Deadline</w:t>
            </w:r>
            <w:r w:rsidRPr="009B28E0">
              <w:rPr>
                <w:spacing w:val="-7"/>
              </w:rPr>
              <w:t xml:space="preserve"> </w:t>
            </w:r>
            <w:r w:rsidRPr="009B28E0">
              <w:t>for</w:t>
            </w:r>
            <w:r w:rsidRPr="009B28E0">
              <w:rPr>
                <w:spacing w:val="-10"/>
              </w:rPr>
              <w:t xml:space="preserve"> </w:t>
            </w:r>
            <w:r w:rsidRPr="009B28E0">
              <w:t>requesting</w:t>
            </w:r>
            <w:r w:rsidRPr="009B28E0">
              <w:rPr>
                <w:spacing w:val="-11"/>
              </w:rPr>
              <w:t xml:space="preserve"> </w:t>
            </w:r>
            <w:r w:rsidRPr="009B28E0">
              <w:t>clarification</w:t>
            </w:r>
            <w:r w:rsidRPr="009B28E0">
              <w:rPr>
                <w:spacing w:val="-8"/>
              </w:rPr>
              <w:t xml:space="preserve"> </w:t>
            </w:r>
            <w:r w:rsidRPr="009B28E0">
              <w:t xml:space="preserve">from </w:t>
            </w:r>
            <w:r w:rsidR="001D7BF5" w:rsidRPr="009B28E0">
              <w:rPr>
                <w:spacing w:val="-2"/>
              </w:rPr>
              <w:t>EIT RawMaterials</w:t>
            </w:r>
          </w:p>
        </w:tc>
        <w:tc>
          <w:tcPr>
            <w:tcW w:w="2976" w:type="dxa"/>
          </w:tcPr>
          <w:p w14:paraId="701E2743" w14:textId="27054503" w:rsidR="00165325" w:rsidRPr="00E0464E" w:rsidRDefault="00690854" w:rsidP="00DE68C2">
            <w:pPr>
              <w:pStyle w:val="TableParagraph"/>
              <w:spacing w:before="120"/>
              <w:ind w:left="425" w:right="555"/>
              <w:jc w:val="center"/>
              <w:rPr>
                <w:rFonts w:ascii="Arial" w:hAnsi="Arial" w:cs="Arial"/>
                <w:spacing w:val="-2"/>
              </w:rPr>
            </w:pPr>
            <w:r w:rsidRPr="00E0464E">
              <w:rPr>
                <w:rFonts w:ascii="Arial" w:hAnsi="Arial" w:cs="Arial"/>
                <w:spacing w:val="-2"/>
              </w:rPr>
              <w:t>Friday, 11</w:t>
            </w:r>
            <w:r w:rsidRPr="00E0464E">
              <w:rPr>
                <w:rFonts w:ascii="Arial" w:hAnsi="Arial" w:cs="Arial"/>
                <w:spacing w:val="-2"/>
                <w:vertAlign w:val="superscript"/>
              </w:rPr>
              <w:t>th</w:t>
            </w:r>
            <w:r w:rsidRPr="00E0464E">
              <w:rPr>
                <w:rFonts w:ascii="Arial" w:hAnsi="Arial" w:cs="Arial"/>
                <w:spacing w:val="-2"/>
              </w:rPr>
              <w:t xml:space="preserve"> July</w:t>
            </w:r>
          </w:p>
        </w:tc>
      </w:tr>
      <w:tr w:rsidR="00165325" w:rsidRPr="009B28E0" w14:paraId="224CE41C" w14:textId="77777777" w:rsidTr="00165325">
        <w:trPr>
          <w:trHeight w:val="535"/>
        </w:trPr>
        <w:tc>
          <w:tcPr>
            <w:tcW w:w="5749" w:type="dxa"/>
          </w:tcPr>
          <w:p w14:paraId="2C81C86B" w14:textId="77777777" w:rsidR="00165325" w:rsidRPr="009B28E0" w:rsidRDefault="00165325">
            <w:pPr>
              <w:pStyle w:val="TableParagraph"/>
              <w:spacing w:before="120"/>
              <w:ind w:left="92"/>
            </w:pPr>
            <w:r w:rsidRPr="009B28E0">
              <w:t>Deadline</w:t>
            </w:r>
            <w:r w:rsidRPr="009B28E0">
              <w:rPr>
                <w:spacing w:val="-1"/>
              </w:rPr>
              <w:t xml:space="preserve"> </w:t>
            </w:r>
            <w:r w:rsidRPr="009B28E0">
              <w:t>for</w:t>
            </w:r>
            <w:r w:rsidRPr="009B28E0">
              <w:rPr>
                <w:spacing w:val="-3"/>
              </w:rPr>
              <w:t xml:space="preserve"> </w:t>
            </w:r>
            <w:r w:rsidRPr="009B28E0">
              <w:t>submitting</w:t>
            </w:r>
            <w:r w:rsidRPr="009B28E0">
              <w:rPr>
                <w:spacing w:val="1"/>
              </w:rPr>
              <w:t xml:space="preserve"> </w:t>
            </w:r>
            <w:r w:rsidRPr="009B28E0">
              <w:rPr>
                <w:spacing w:val="-2"/>
              </w:rPr>
              <w:t>proposals</w:t>
            </w:r>
          </w:p>
        </w:tc>
        <w:tc>
          <w:tcPr>
            <w:tcW w:w="2976" w:type="dxa"/>
          </w:tcPr>
          <w:p w14:paraId="09F27CC7" w14:textId="47ACB2D7" w:rsidR="00165325" w:rsidRPr="00E0464E" w:rsidRDefault="0028132E" w:rsidP="00260DAC">
            <w:pPr>
              <w:pStyle w:val="TableParagraph"/>
              <w:spacing w:before="120"/>
              <w:ind w:left="425" w:right="555"/>
              <w:jc w:val="center"/>
              <w:rPr>
                <w:rFonts w:ascii="Arial" w:hAnsi="Arial" w:cs="Arial"/>
                <w:spacing w:val="-2"/>
              </w:rPr>
            </w:pPr>
            <w:r w:rsidRPr="00E0464E">
              <w:rPr>
                <w:rFonts w:ascii="Arial" w:hAnsi="Arial" w:cs="Arial"/>
                <w:spacing w:val="-2"/>
              </w:rPr>
              <w:t>Friday, 18</w:t>
            </w:r>
            <w:r w:rsidRPr="00E0464E">
              <w:rPr>
                <w:rFonts w:ascii="Arial" w:hAnsi="Arial" w:cs="Arial"/>
                <w:spacing w:val="-2"/>
                <w:vertAlign w:val="superscript"/>
              </w:rPr>
              <w:t>th</w:t>
            </w:r>
            <w:r w:rsidRPr="00E0464E">
              <w:rPr>
                <w:rFonts w:ascii="Arial" w:hAnsi="Arial" w:cs="Arial"/>
                <w:spacing w:val="-2"/>
              </w:rPr>
              <w:t xml:space="preserve"> July</w:t>
            </w:r>
          </w:p>
        </w:tc>
      </w:tr>
      <w:tr w:rsidR="00165325" w:rsidRPr="009B28E0" w14:paraId="60B3B729" w14:textId="77777777" w:rsidTr="00165325">
        <w:trPr>
          <w:trHeight w:val="535"/>
        </w:trPr>
        <w:tc>
          <w:tcPr>
            <w:tcW w:w="5749" w:type="dxa"/>
          </w:tcPr>
          <w:p w14:paraId="7AD7DB70" w14:textId="77777777" w:rsidR="00165325" w:rsidRPr="009B28E0" w:rsidRDefault="00165325">
            <w:pPr>
              <w:pStyle w:val="TableParagraph"/>
              <w:spacing w:before="120"/>
              <w:ind w:left="92"/>
            </w:pPr>
            <w:r w:rsidRPr="009B28E0">
              <w:t>Intended</w:t>
            </w:r>
            <w:r w:rsidRPr="009B28E0">
              <w:rPr>
                <w:spacing w:val="-1"/>
              </w:rPr>
              <w:t xml:space="preserve"> </w:t>
            </w:r>
            <w:r w:rsidRPr="009B28E0">
              <w:t>date</w:t>
            </w:r>
            <w:r w:rsidRPr="009B28E0">
              <w:rPr>
                <w:spacing w:val="1"/>
              </w:rPr>
              <w:t xml:space="preserve"> </w:t>
            </w:r>
            <w:r w:rsidRPr="009B28E0">
              <w:t>of</w:t>
            </w:r>
            <w:r w:rsidRPr="009B28E0">
              <w:rPr>
                <w:spacing w:val="-1"/>
              </w:rPr>
              <w:t xml:space="preserve"> </w:t>
            </w:r>
            <w:r w:rsidRPr="009B28E0">
              <w:t>notification of</w:t>
            </w:r>
            <w:r w:rsidRPr="009B28E0">
              <w:rPr>
                <w:spacing w:val="-5"/>
              </w:rPr>
              <w:t xml:space="preserve"> </w:t>
            </w:r>
            <w:r w:rsidRPr="009B28E0">
              <w:rPr>
                <w:spacing w:val="-2"/>
              </w:rPr>
              <w:t>award</w:t>
            </w:r>
          </w:p>
        </w:tc>
        <w:tc>
          <w:tcPr>
            <w:tcW w:w="2976" w:type="dxa"/>
          </w:tcPr>
          <w:p w14:paraId="460A4CA7" w14:textId="24C86140" w:rsidR="00165325" w:rsidRPr="00E0464E" w:rsidRDefault="007863EC" w:rsidP="00260DAC">
            <w:pPr>
              <w:pStyle w:val="TableParagraph"/>
              <w:spacing w:before="120"/>
              <w:ind w:left="425" w:right="555"/>
              <w:jc w:val="center"/>
              <w:rPr>
                <w:rFonts w:ascii="Arial" w:hAnsi="Arial" w:cs="Arial"/>
                <w:spacing w:val="-2"/>
              </w:rPr>
            </w:pPr>
            <w:r w:rsidRPr="00E0464E">
              <w:rPr>
                <w:rFonts w:ascii="Arial" w:hAnsi="Arial" w:cs="Arial"/>
                <w:spacing w:val="-2"/>
              </w:rPr>
              <w:t>Monday, 4th</w:t>
            </w:r>
            <w:r w:rsidR="0028132E" w:rsidRPr="00E0464E">
              <w:rPr>
                <w:rFonts w:ascii="Arial" w:hAnsi="Arial" w:cs="Arial"/>
                <w:spacing w:val="-2"/>
              </w:rPr>
              <w:t xml:space="preserve"> August</w:t>
            </w:r>
          </w:p>
        </w:tc>
      </w:tr>
      <w:tr w:rsidR="00165325" w:rsidRPr="009B28E0" w14:paraId="6DF0893F" w14:textId="77777777" w:rsidTr="00165325">
        <w:trPr>
          <w:trHeight w:val="535"/>
        </w:trPr>
        <w:tc>
          <w:tcPr>
            <w:tcW w:w="5749" w:type="dxa"/>
          </w:tcPr>
          <w:p w14:paraId="69867E87" w14:textId="48A20AD5" w:rsidR="00165325" w:rsidRPr="009B28E0" w:rsidRDefault="00165325">
            <w:pPr>
              <w:pStyle w:val="TableParagraph"/>
              <w:spacing w:before="120"/>
              <w:ind w:left="92"/>
            </w:pPr>
            <w:bookmarkStart w:id="11" w:name="_Hlk197925863"/>
            <w:r w:rsidRPr="009B28E0">
              <w:t>Intended</w:t>
            </w:r>
            <w:r w:rsidRPr="009B28E0">
              <w:rPr>
                <w:spacing w:val="-3"/>
              </w:rPr>
              <w:t xml:space="preserve"> </w:t>
            </w:r>
            <w:r w:rsidRPr="009B28E0">
              <w:t>date of contract</w:t>
            </w:r>
            <w:r w:rsidRPr="009B28E0">
              <w:rPr>
                <w:spacing w:val="-3"/>
              </w:rPr>
              <w:t xml:space="preserve"> </w:t>
            </w:r>
            <w:r w:rsidR="00DF565C" w:rsidRPr="009B28E0">
              <w:rPr>
                <w:spacing w:val="-3"/>
              </w:rPr>
              <w:t>signature</w:t>
            </w:r>
          </w:p>
        </w:tc>
        <w:tc>
          <w:tcPr>
            <w:tcW w:w="2976" w:type="dxa"/>
          </w:tcPr>
          <w:p w14:paraId="67B0EAB1" w14:textId="10318F03" w:rsidR="00165325" w:rsidRPr="00E0464E" w:rsidRDefault="00E0464E" w:rsidP="00260DAC">
            <w:pPr>
              <w:pStyle w:val="TableParagraph"/>
              <w:spacing w:before="120"/>
              <w:ind w:left="425" w:right="555"/>
              <w:jc w:val="center"/>
              <w:rPr>
                <w:rFonts w:ascii="Arial" w:hAnsi="Arial" w:cs="Arial"/>
                <w:spacing w:val="-2"/>
              </w:rPr>
            </w:pPr>
            <w:r w:rsidRPr="00E0464E">
              <w:rPr>
                <w:rFonts w:ascii="Arial" w:hAnsi="Arial" w:cs="Arial"/>
                <w:spacing w:val="-2"/>
              </w:rPr>
              <w:t xml:space="preserve">Friday, </w:t>
            </w:r>
            <w:r w:rsidR="0028132E" w:rsidRPr="00E0464E">
              <w:rPr>
                <w:rFonts w:ascii="Arial" w:hAnsi="Arial" w:cs="Arial"/>
                <w:spacing w:val="-2"/>
              </w:rPr>
              <w:t>15</w:t>
            </w:r>
            <w:r w:rsidR="0028132E" w:rsidRPr="00E0464E">
              <w:rPr>
                <w:rFonts w:ascii="Arial" w:hAnsi="Arial" w:cs="Arial"/>
                <w:spacing w:val="-2"/>
                <w:vertAlign w:val="superscript"/>
              </w:rPr>
              <w:t>th</w:t>
            </w:r>
            <w:r w:rsidR="0028132E" w:rsidRPr="00E0464E">
              <w:rPr>
                <w:rFonts w:ascii="Arial" w:hAnsi="Arial" w:cs="Arial"/>
                <w:spacing w:val="-2"/>
              </w:rPr>
              <w:t xml:space="preserve"> </w:t>
            </w:r>
            <w:r w:rsidR="00BD591A" w:rsidRPr="00E0464E">
              <w:rPr>
                <w:rFonts w:ascii="Arial" w:hAnsi="Arial" w:cs="Arial"/>
                <w:spacing w:val="-2"/>
              </w:rPr>
              <w:t>August</w:t>
            </w:r>
          </w:p>
        </w:tc>
      </w:tr>
      <w:bookmarkEnd w:id="11"/>
    </w:tbl>
    <w:p w14:paraId="63997223" w14:textId="77777777" w:rsidR="00336773" w:rsidRPr="009B28E0" w:rsidRDefault="00336773">
      <w:pPr>
        <w:pStyle w:val="BodyText"/>
        <w:rPr>
          <w:iCs/>
        </w:rPr>
      </w:pPr>
    </w:p>
    <w:p w14:paraId="3BC7B989" w14:textId="77777777" w:rsidR="00C23653" w:rsidRPr="009B28E0" w:rsidRDefault="0094439A" w:rsidP="006D3F6B">
      <w:pPr>
        <w:pStyle w:val="BodyText"/>
        <w:spacing w:before="1"/>
        <w:jc w:val="both"/>
        <w:rPr>
          <w:spacing w:val="-5"/>
        </w:rPr>
      </w:pPr>
      <w:r w:rsidRPr="009B28E0">
        <w:t>Proposals</w:t>
      </w:r>
      <w:r w:rsidRPr="009B28E0">
        <w:rPr>
          <w:spacing w:val="-3"/>
        </w:rPr>
        <w:t xml:space="preserve"> </w:t>
      </w:r>
      <w:r w:rsidRPr="009B28E0">
        <w:t>must</w:t>
      </w:r>
      <w:r w:rsidRPr="009B28E0">
        <w:rPr>
          <w:spacing w:val="-3"/>
        </w:rPr>
        <w:t xml:space="preserve"> </w:t>
      </w:r>
      <w:r w:rsidRPr="009B28E0">
        <w:t>be emailed</w:t>
      </w:r>
      <w:r w:rsidRPr="009B28E0">
        <w:rPr>
          <w:spacing w:val="-6"/>
        </w:rPr>
        <w:t xml:space="preserve"> </w:t>
      </w:r>
      <w:r w:rsidRPr="009B28E0">
        <w:t>in</w:t>
      </w:r>
      <w:r w:rsidRPr="009B28E0">
        <w:rPr>
          <w:spacing w:val="-2"/>
        </w:rPr>
        <w:t xml:space="preserve"> </w:t>
      </w:r>
      <w:r w:rsidRPr="009B28E0">
        <w:t>English</w:t>
      </w:r>
      <w:r w:rsidRPr="009B28E0">
        <w:rPr>
          <w:spacing w:val="1"/>
        </w:rPr>
        <w:t xml:space="preserve"> </w:t>
      </w:r>
      <w:r w:rsidRPr="009B28E0">
        <w:t>to</w:t>
      </w:r>
      <w:r w:rsidRPr="009B28E0">
        <w:rPr>
          <w:spacing w:val="-2"/>
        </w:rPr>
        <w:t xml:space="preserve"> </w:t>
      </w:r>
      <w:r w:rsidRPr="009B28E0">
        <w:t>the following address</w:t>
      </w:r>
      <w:r w:rsidRPr="009B28E0">
        <w:rPr>
          <w:spacing w:val="-5"/>
        </w:rPr>
        <w:t>:</w:t>
      </w:r>
    </w:p>
    <w:p w14:paraId="54B97439" w14:textId="77777777" w:rsidR="00C23653" w:rsidRPr="009B28E0" w:rsidRDefault="00C23653" w:rsidP="006D3F6B">
      <w:pPr>
        <w:pStyle w:val="BodyText"/>
        <w:spacing w:before="1"/>
        <w:jc w:val="both"/>
      </w:pPr>
    </w:p>
    <w:p w14:paraId="0C483550" w14:textId="162CAE3B" w:rsidR="00DF565C" w:rsidRPr="009B28E0" w:rsidRDefault="00DF565C" w:rsidP="00DF565C">
      <w:pPr>
        <w:pStyle w:val="BodyText"/>
        <w:spacing w:before="1"/>
        <w:jc w:val="both"/>
      </w:pPr>
      <w:r w:rsidRPr="001F53B9">
        <w:t>Contact name: fo</w:t>
      </w:r>
      <w:r w:rsidRPr="009B28E0">
        <w:t xml:space="preserve">r the attention of </w:t>
      </w:r>
      <w:r w:rsidR="009B28E0" w:rsidRPr="009B28E0">
        <w:t xml:space="preserve">Adnan </w:t>
      </w:r>
      <w:proofErr w:type="spellStart"/>
      <w:r w:rsidR="009B28E0" w:rsidRPr="009B28E0">
        <w:t>Hardwarewala</w:t>
      </w:r>
      <w:proofErr w:type="spellEnd"/>
    </w:p>
    <w:p w14:paraId="32AB1CB1" w14:textId="7E6D6E3E" w:rsidR="00DF565C" w:rsidRPr="00C91430" w:rsidRDefault="00DF565C" w:rsidP="006D3F6B">
      <w:pPr>
        <w:pStyle w:val="BodyText"/>
        <w:spacing w:before="1"/>
        <w:jc w:val="both"/>
        <w:rPr>
          <w:lang w:val="it-IT"/>
        </w:rPr>
      </w:pPr>
      <w:r w:rsidRPr="00C91430">
        <w:rPr>
          <w:lang w:val="it-IT"/>
        </w:rPr>
        <w:t>E-mail:</w:t>
      </w:r>
      <w:r w:rsidR="000838F6" w:rsidRPr="00C91430">
        <w:rPr>
          <w:lang w:val="it-IT"/>
        </w:rPr>
        <w:t xml:space="preserve"> </w:t>
      </w:r>
      <w:r w:rsidR="009B28E0" w:rsidRPr="00C91430">
        <w:rPr>
          <w:lang w:val="it-IT"/>
        </w:rPr>
        <w:t>adnan.hardwarewala</w:t>
      </w:r>
      <w:r w:rsidR="000838F6" w:rsidRPr="00C91430">
        <w:rPr>
          <w:lang w:val="it-IT"/>
        </w:rPr>
        <w:t>@eitrawmaterials.eu</w:t>
      </w:r>
    </w:p>
    <w:p w14:paraId="513D6BE5" w14:textId="77777777" w:rsidR="00DF565C" w:rsidRPr="00C91430" w:rsidRDefault="00DF565C" w:rsidP="006D3F6B">
      <w:pPr>
        <w:pStyle w:val="BodyText"/>
        <w:spacing w:before="1"/>
        <w:jc w:val="both"/>
        <w:rPr>
          <w:lang w:val="it-IT"/>
        </w:rPr>
      </w:pPr>
    </w:p>
    <w:p w14:paraId="2546BFD9" w14:textId="77777777" w:rsidR="00BF363D" w:rsidRPr="009B28E0" w:rsidRDefault="00BF363D" w:rsidP="00BF363D">
      <w:pPr>
        <w:pStyle w:val="BodyText"/>
        <w:spacing w:before="1"/>
        <w:jc w:val="both"/>
      </w:pPr>
      <w:r w:rsidRPr="009B28E0">
        <w:t>The proposal shall contain:</w:t>
      </w:r>
    </w:p>
    <w:p w14:paraId="263A9F6E" w14:textId="5CDEA1FC" w:rsidR="00BF363D" w:rsidRDefault="00BF363D" w:rsidP="00BF363D">
      <w:pPr>
        <w:pStyle w:val="BodyText"/>
        <w:numPr>
          <w:ilvl w:val="0"/>
          <w:numId w:val="12"/>
        </w:numPr>
        <w:spacing w:before="1"/>
        <w:jc w:val="both"/>
      </w:pPr>
      <w:r w:rsidRPr="009B28E0">
        <w:t xml:space="preserve">the technical response to the </w:t>
      </w:r>
      <w:r w:rsidR="00DE68C2" w:rsidRPr="009B28E0">
        <w:t xml:space="preserve">requested </w:t>
      </w:r>
      <w:r w:rsidRPr="009B28E0">
        <w:t>service</w:t>
      </w:r>
      <w:r w:rsidR="00DE68C2" w:rsidRPr="009B28E0">
        <w:t>s</w:t>
      </w:r>
      <w:r w:rsidRPr="009B28E0">
        <w:t xml:space="preserve"> (</w:t>
      </w:r>
      <w:r w:rsidR="00DE68C2" w:rsidRPr="009B28E0">
        <w:t>section</w:t>
      </w:r>
      <w:r w:rsidRPr="009B28E0">
        <w:t xml:space="preserve"> </w:t>
      </w:r>
      <w:r w:rsidR="00DE68C2" w:rsidRPr="009B28E0">
        <w:t>2</w:t>
      </w:r>
      <w:r w:rsidRPr="009B28E0">
        <w:t>)</w:t>
      </w:r>
    </w:p>
    <w:p w14:paraId="6A9DA9C9" w14:textId="26915FAF" w:rsidR="00E0464E" w:rsidRPr="009B28E0" w:rsidRDefault="00E0464E" w:rsidP="0038757C">
      <w:pPr>
        <w:pStyle w:val="BodyText"/>
        <w:numPr>
          <w:ilvl w:val="0"/>
          <w:numId w:val="12"/>
        </w:numPr>
        <w:spacing w:before="1"/>
        <w:jc w:val="both"/>
      </w:pPr>
      <w:r>
        <w:t>t</w:t>
      </w:r>
      <w:r>
        <w:t xml:space="preserve">he target price range for this training development is €60-80k; higher budgets can be considered for more complex, multi-modular training programmes (hard cap at €221k). Please </w:t>
      </w:r>
      <w:r>
        <w:lastRenderedPageBreak/>
        <w:t>keep in mind that in addition to the initial procurement funding, EIT RM hopes to co-commercialize the course results with the selected course developers by way of revenue-sharing once the course is hosted on our Skills Hub platform. Terms to be negotiated at contract stage.</w:t>
      </w:r>
    </w:p>
    <w:p w14:paraId="32031042" w14:textId="34306515" w:rsidR="00BF363D" w:rsidRDefault="00BF363D" w:rsidP="00BF363D">
      <w:pPr>
        <w:pStyle w:val="BodyText"/>
        <w:numPr>
          <w:ilvl w:val="0"/>
          <w:numId w:val="12"/>
        </w:numPr>
        <w:spacing w:before="1"/>
        <w:jc w:val="both"/>
      </w:pPr>
      <w:r w:rsidRPr="009B28E0">
        <w:t xml:space="preserve">the financial offer (the price for the services.) </w:t>
      </w:r>
      <w:r>
        <w:t>The</w:t>
      </w:r>
      <w:r w:rsidRPr="009B28E0">
        <w:t xml:space="preserve"> </w:t>
      </w:r>
      <w:r w:rsidR="00DE68C2" w:rsidRPr="009B28E0">
        <w:t>f</w:t>
      </w:r>
      <w:r w:rsidRPr="009B28E0">
        <w:t>inancial offer must be presented in Euro</w:t>
      </w:r>
      <w:r w:rsidR="00417243">
        <w:t xml:space="preserve"> and must be below</w:t>
      </w:r>
      <w:r w:rsidR="00125456">
        <w:t xml:space="preserve"> </w:t>
      </w:r>
      <w:r w:rsidR="00C061C9">
        <w:t xml:space="preserve">€220,999 including taxes and fees. </w:t>
      </w:r>
      <w:r w:rsidRPr="009B28E0">
        <w:t>Prices must be indicated as net amount + VAT.</w:t>
      </w:r>
    </w:p>
    <w:p w14:paraId="3E50088D" w14:textId="44DA71EB" w:rsidR="00C953F3" w:rsidRPr="009B28E0" w:rsidRDefault="00C953F3" w:rsidP="00BF363D">
      <w:pPr>
        <w:pStyle w:val="BodyText"/>
        <w:numPr>
          <w:ilvl w:val="0"/>
          <w:numId w:val="12"/>
        </w:numPr>
        <w:spacing w:before="1"/>
        <w:jc w:val="both"/>
      </w:pPr>
      <w:r w:rsidRPr="009B28E0">
        <w:t>Information on GDPR compliance, if applicable.</w:t>
      </w:r>
    </w:p>
    <w:p w14:paraId="3E7E54A4" w14:textId="77777777" w:rsidR="00002C5E" w:rsidRPr="009B28E0" w:rsidRDefault="00BF363D" w:rsidP="00BF363D">
      <w:pPr>
        <w:pStyle w:val="BodyText"/>
        <w:numPr>
          <w:ilvl w:val="0"/>
          <w:numId w:val="12"/>
        </w:numPr>
        <w:spacing w:before="1"/>
        <w:jc w:val="both"/>
      </w:pPr>
      <w:r w:rsidRPr="009B28E0">
        <w:t>an indication of supplier’s insurance coverage. The proposal must specify whether the supplier</w:t>
      </w:r>
    </w:p>
    <w:p w14:paraId="5F91F243" w14:textId="1D7C2403" w:rsidR="00BF363D" w:rsidRPr="009B28E0" w:rsidRDefault="00BF363D" w:rsidP="00002C5E">
      <w:pPr>
        <w:pStyle w:val="BodyText"/>
        <w:numPr>
          <w:ilvl w:val="1"/>
          <w:numId w:val="12"/>
        </w:numPr>
        <w:spacing w:before="1"/>
        <w:jc w:val="both"/>
      </w:pPr>
      <w:r w:rsidRPr="009B28E0">
        <w:t>has taken out a company liability insurance and/or professional liability insurance including the maximum amount of coverage in Euro per event per insurance.</w:t>
      </w:r>
    </w:p>
    <w:p w14:paraId="6FB0C1AF" w14:textId="7072689D" w:rsidR="001D7BF5" w:rsidRPr="009B28E0" w:rsidRDefault="001D7BF5" w:rsidP="001D7BF5">
      <w:pPr>
        <w:pStyle w:val="BodyText"/>
        <w:numPr>
          <w:ilvl w:val="0"/>
          <w:numId w:val="12"/>
        </w:numPr>
        <w:spacing w:before="1"/>
        <w:jc w:val="both"/>
      </w:pPr>
      <w:r w:rsidRPr="009B28E0">
        <w:t>Tenderers’ declaration form</w:t>
      </w:r>
      <w:r w:rsidR="00C953F3" w:rsidRPr="009B28E0">
        <w:t>.</w:t>
      </w:r>
    </w:p>
    <w:p w14:paraId="302CE47F" w14:textId="77777777" w:rsidR="00BF363D" w:rsidRPr="009B28E0" w:rsidRDefault="00BF363D" w:rsidP="006D3F6B">
      <w:pPr>
        <w:pStyle w:val="BodyText"/>
        <w:spacing w:before="1"/>
        <w:jc w:val="both"/>
      </w:pPr>
    </w:p>
    <w:p w14:paraId="128B93EE" w14:textId="5F8B28CA" w:rsidR="00336773" w:rsidRPr="009B28E0" w:rsidRDefault="00260DAC" w:rsidP="00CB76F8">
      <w:pPr>
        <w:pStyle w:val="BodyText"/>
        <w:spacing w:line="264" w:lineRule="auto"/>
        <w:ind w:right="6"/>
        <w:jc w:val="both"/>
      </w:pPr>
      <w:r w:rsidRPr="009B28E0">
        <w:t>Proposals</w:t>
      </w:r>
      <w:r w:rsidRPr="009B28E0">
        <w:rPr>
          <w:spacing w:val="38"/>
        </w:rPr>
        <w:t xml:space="preserve"> </w:t>
      </w:r>
      <w:r w:rsidR="00BF363D" w:rsidRPr="009B28E0">
        <w:t>must</w:t>
      </w:r>
      <w:r w:rsidRPr="009B28E0">
        <w:rPr>
          <w:spacing w:val="34"/>
        </w:rPr>
        <w:t xml:space="preserve"> </w:t>
      </w:r>
      <w:r w:rsidRPr="009B28E0">
        <w:t>be</w:t>
      </w:r>
      <w:r w:rsidRPr="009B28E0">
        <w:rPr>
          <w:spacing w:val="34"/>
        </w:rPr>
        <w:t xml:space="preserve"> </w:t>
      </w:r>
      <w:r w:rsidRPr="009B28E0">
        <w:t>concise</w:t>
      </w:r>
      <w:r w:rsidRPr="009B28E0">
        <w:rPr>
          <w:spacing w:val="39"/>
        </w:rPr>
        <w:t xml:space="preserve"> </w:t>
      </w:r>
      <w:r w:rsidRPr="009B28E0">
        <w:t>and</w:t>
      </w:r>
      <w:r w:rsidRPr="009B28E0">
        <w:rPr>
          <w:spacing w:val="34"/>
        </w:rPr>
        <w:t xml:space="preserve"> </w:t>
      </w:r>
      <w:r w:rsidRPr="009B28E0">
        <w:t>clear.</w:t>
      </w:r>
      <w:r w:rsidRPr="009B28E0">
        <w:rPr>
          <w:spacing w:val="39"/>
        </w:rPr>
        <w:t xml:space="preserve"> </w:t>
      </w:r>
      <w:r w:rsidRPr="009B28E0">
        <w:t>The</w:t>
      </w:r>
      <w:r w:rsidRPr="009B28E0">
        <w:rPr>
          <w:spacing w:val="40"/>
        </w:rPr>
        <w:t xml:space="preserve"> </w:t>
      </w:r>
      <w:r w:rsidRPr="009B28E0">
        <w:t>tenderer’s</w:t>
      </w:r>
      <w:r w:rsidRPr="009B28E0">
        <w:rPr>
          <w:spacing w:val="33"/>
        </w:rPr>
        <w:t xml:space="preserve"> </w:t>
      </w:r>
      <w:r w:rsidRPr="009B28E0">
        <w:t>proposal</w:t>
      </w:r>
      <w:r w:rsidRPr="009B28E0">
        <w:rPr>
          <w:spacing w:val="34"/>
        </w:rPr>
        <w:t xml:space="preserve"> </w:t>
      </w:r>
      <w:r w:rsidRPr="009B28E0">
        <w:t>will</w:t>
      </w:r>
      <w:r w:rsidRPr="009B28E0">
        <w:rPr>
          <w:spacing w:val="34"/>
        </w:rPr>
        <w:t xml:space="preserve"> </w:t>
      </w:r>
      <w:r w:rsidRPr="009B28E0">
        <w:t>be</w:t>
      </w:r>
      <w:r w:rsidRPr="009B28E0">
        <w:rPr>
          <w:spacing w:val="34"/>
        </w:rPr>
        <w:t xml:space="preserve"> </w:t>
      </w:r>
      <w:r w:rsidRPr="009B28E0">
        <w:t>incorporated</w:t>
      </w:r>
      <w:r w:rsidRPr="009B28E0">
        <w:rPr>
          <w:spacing w:val="34"/>
        </w:rPr>
        <w:t xml:space="preserve"> </w:t>
      </w:r>
      <w:r w:rsidRPr="009B28E0">
        <w:t>into</w:t>
      </w:r>
      <w:r w:rsidRPr="009B28E0">
        <w:rPr>
          <w:spacing w:val="38"/>
        </w:rPr>
        <w:t xml:space="preserve"> </w:t>
      </w:r>
      <w:r w:rsidRPr="009B28E0">
        <w:t>any contract that results from this procedure. Tenderers are, therefore, cautioned not to make claims or statements that they are not prepared to commit to contractually. Subsequent modifications and counterproposals</w:t>
      </w:r>
      <w:r w:rsidR="00DF565C" w:rsidRPr="009B28E0">
        <w:t xml:space="preserve"> shall</w:t>
      </w:r>
      <w:r w:rsidRPr="009B28E0">
        <w:t>, if applicable, also become an integral part of any resulting contract.</w:t>
      </w:r>
    </w:p>
    <w:p w14:paraId="6304E8AE" w14:textId="5DF89388" w:rsidR="00336773" w:rsidRPr="009B28E0" w:rsidRDefault="0094439A" w:rsidP="00206F2D">
      <w:pPr>
        <w:pStyle w:val="BodyText"/>
        <w:spacing w:before="118" w:line="266" w:lineRule="auto"/>
        <w:ind w:right="4"/>
        <w:jc w:val="both"/>
      </w:pPr>
      <w:r w:rsidRPr="009B28E0">
        <w:t>The tenderer represents that</w:t>
      </w:r>
      <w:r w:rsidRPr="009B28E0">
        <w:rPr>
          <w:spacing w:val="-1"/>
        </w:rPr>
        <w:t xml:space="preserve"> </w:t>
      </w:r>
      <w:r w:rsidRPr="009B28E0">
        <w:t>the individual submitting the natural or</w:t>
      </w:r>
      <w:r w:rsidRPr="009B28E0">
        <w:rPr>
          <w:spacing w:val="-3"/>
        </w:rPr>
        <w:t xml:space="preserve"> </w:t>
      </w:r>
      <w:r w:rsidRPr="009B28E0">
        <w:t>legal entity’s proposal</w:t>
      </w:r>
      <w:r w:rsidRPr="009B28E0">
        <w:rPr>
          <w:spacing w:val="-2"/>
        </w:rPr>
        <w:t xml:space="preserve"> </w:t>
      </w:r>
      <w:r w:rsidRPr="009B28E0">
        <w:t>is duly authorized</w:t>
      </w:r>
      <w:r w:rsidRPr="009B28E0">
        <w:rPr>
          <w:spacing w:val="-2"/>
        </w:rPr>
        <w:t xml:space="preserve"> </w:t>
      </w:r>
      <w:r w:rsidRPr="009B28E0">
        <w:t>to</w:t>
      </w:r>
      <w:r w:rsidRPr="009B28E0">
        <w:rPr>
          <w:spacing w:val="-3"/>
        </w:rPr>
        <w:t xml:space="preserve"> </w:t>
      </w:r>
      <w:r w:rsidRPr="009B28E0">
        <w:t>bind</w:t>
      </w:r>
      <w:r w:rsidRPr="009B28E0">
        <w:rPr>
          <w:spacing w:val="-2"/>
        </w:rPr>
        <w:t xml:space="preserve"> </w:t>
      </w:r>
      <w:r w:rsidRPr="009B28E0">
        <w:t>its</w:t>
      </w:r>
      <w:r w:rsidRPr="009B28E0">
        <w:rPr>
          <w:spacing w:val="-2"/>
        </w:rPr>
        <w:t xml:space="preserve"> </w:t>
      </w:r>
      <w:r w:rsidRPr="009B28E0">
        <w:t>entity</w:t>
      </w:r>
      <w:r w:rsidRPr="009B28E0">
        <w:rPr>
          <w:spacing w:val="-4"/>
        </w:rPr>
        <w:t xml:space="preserve"> </w:t>
      </w:r>
      <w:r w:rsidRPr="009B28E0">
        <w:t>to</w:t>
      </w:r>
      <w:r w:rsidRPr="009B28E0">
        <w:rPr>
          <w:spacing w:val="-3"/>
        </w:rPr>
        <w:t xml:space="preserve"> </w:t>
      </w:r>
      <w:r w:rsidRPr="009B28E0">
        <w:t>the</w:t>
      </w:r>
      <w:r w:rsidRPr="009B28E0">
        <w:rPr>
          <w:spacing w:val="-1"/>
        </w:rPr>
        <w:t xml:space="preserve"> </w:t>
      </w:r>
      <w:r w:rsidRPr="009B28E0">
        <w:t>proposal</w:t>
      </w:r>
      <w:r w:rsidRPr="009B28E0">
        <w:rPr>
          <w:spacing w:val="-6"/>
        </w:rPr>
        <w:t xml:space="preserve"> </w:t>
      </w:r>
      <w:r w:rsidRPr="009B28E0">
        <w:t>as</w:t>
      </w:r>
      <w:r w:rsidRPr="009B28E0">
        <w:rPr>
          <w:spacing w:val="-2"/>
        </w:rPr>
        <w:t xml:space="preserve"> </w:t>
      </w:r>
      <w:r w:rsidRPr="009B28E0">
        <w:t>submitted.</w:t>
      </w:r>
      <w:r w:rsidRPr="009B28E0">
        <w:rPr>
          <w:spacing w:val="-6"/>
        </w:rPr>
        <w:t xml:space="preserve"> </w:t>
      </w:r>
      <w:r w:rsidRPr="009B28E0">
        <w:t>The</w:t>
      </w:r>
      <w:r w:rsidRPr="009B28E0">
        <w:rPr>
          <w:spacing w:val="-1"/>
        </w:rPr>
        <w:t xml:space="preserve"> </w:t>
      </w:r>
      <w:r w:rsidRPr="009B28E0">
        <w:t>tenderer</w:t>
      </w:r>
      <w:r w:rsidRPr="009B28E0">
        <w:rPr>
          <w:spacing w:val="-8"/>
        </w:rPr>
        <w:t xml:space="preserve"> </w:t>
      </w:r>
      <w:r w:rsidRPr="009B28E0">
        <w:t>also</w:t>
      </w:r>
      <w:r w:rsidRPr="009B28E0">
        <w:rPr>
          <w:spacing w:val="-7"/>
        </w:rPr>
        <w:t xml:space="preserve"> </w:t>
      </w:r>
      <w:r w:rsidRPr="009B28E0">
        <w:t>affirms</w:t>
      </w:r>
      <w:r w:rsidRPr="009B28E0">
        <w:rPr>
          <w:spacing w:val="-2"/>
        </w:rPr>
        <w:t xml:space="preserve"> </w:t>
      </w:r>
      <w:r w:rsidRPr="009B28E0">
        <w:t>that</w:t>
      </w:r>
      <w:r w:rsidRPr="009B28E0">
        <w:rPr>
          <w:spacing w:val="-9"/>
        </w:rPr>
        <w:t xml:space="preserve"> </w:t>
      </w:r>
      <w:r w:rsidRPr="009B28E0">
        <w:t>it</w:t>
      </w:r>
      <w:r w:rsidRPr="009B28E0">
        <w:rPr>
          <w:spacing w:val="-5"/>
        </w:rPr>
        <w:t xml:space="preserve"> </w:t>
      </w:r>
      <w:r w:rsidRPr="009B28E0">
        <w:t>has</w:t>
      </w:r>
      <w:r w:rsidRPr="009B28E0">
        <w:rPr>
          <w:spacing w:val="-2"/>
        </w:rPr>
        <w:t xml:space="preserve"> </w:t>
      </w:r>
      <w:r w:rsidRPr="009B28E0">
        <w:t xml:space="preserve">read the instructions to tenderers </w:t>
      </w:r>
      <w:r w:rsidR="00DE68C2" w:rsidRPr="009B28E0">
        <w:t xml:space="preserve">in this </w:t>
      </w:r>
      <w:proofErr w:type="spellStart"/>
      <w:r w:rsidR="001C4947" w:rsidRPr="009B28E0">
        <w:t>R</w:t>
      </w:r>
      <w:r w:rsidR="00DE68C2" w:rsidRPr="009B28E0">
        <w:t>f</w:t>
      </w:r>
      <w:r w:rsidR="001C4947" w:rsidRPr="009B28E0">
        <w:t>P</w:t>
      </w:r>
      <w:proofErr w:type="spellEnd"/>
      <w:r w:rsidR="00DE68C2" w:rsidRPr="009B28E0">
        <w:t xml:space="preserve"> document </w:t>
      </w:r>
      <w:r w:rsidRPr="009B28E0">
        <w:t>and</w:t>
      </w:r>
      <w:r w:rsidR="00DE68C2" w:rsidRPr="009B28E0">
        <w:t xml:space="preserve"> that it</w:t>
      </w:r>
      <w:r w:rsidRPr="009B28E0">
        <w:t xml:space="preserve"> has</w:t>
      </w:r>
      <w:r w:rsidRPr="009B28E0">
        <w:rPr>
          <w:spacing w:val="-3"/>
        </w:rPr>
        <w:t xml:space="preserve"> </w:t>
      </w:r>
      <w:r w:rsidRPr="009B28E0">
        <w:t>the experience, skills and resources to perform, according to conditions set forth in this proposal and the tenderers’ proposal.</w:t>
      </w:r>
    </w:p>
    <w:p w14:paraId="22D28EDA" w14:textId="77777777" w:rsidR="00206F2D" w:rsidRPr="009B28E0" w:rsidRDefault="00206F2D" w:rsidP="00206F2D">
      <w:pPr>
        <w:pStyle w:val="BodyText"/>
        <w:spacing w:before="118" w:line="266" w:lineRule="auto"/>
        <w:ind w:right="4"/>
        <w:jc w:val="both"/>
      </w:pPr>
    </w:p>
    <w:p w14:paraId="2AAC6CFF" w14:textId="77777777" w:rsidR="002C5A05" w:rsidRPr="009B28E0" w:rsidRDefault="002C5A05" w:rsidP="002A090C">
      <w:pPr>
        <w:pStyle w:val="ListParagraph"/>
        <w:numPr>
          <w:ilvl w:val="1"/>
          <w:numId w:val="7"/>
        </w:numPr>
        <w:tabs>
          <w:tab w:val="left" w:pos="1135"/>
        </w:tabs>
        <w:spacing w:line="266" w:lineRule="exact"/>
        <w:rPr>
          <w:rFonts w:ascii="Calibri"/>
          <w:i/>
        </w:rPr>
      </w:pPr>
      <w:bookmarkStart w:id="12" w:name="4.3._Validity_of_the_proposals"/>
      <w:bookmarkEnd w:id="12"/>
      <w:r w:rsidRPr="009B28E0">
        <w:rPr>
          <w:i/>
        </w:rPr>
        <w:t>Requests</w:t>
      </w:r>
      <w:r w:rsidRPr="009B28E0">
        <w:rPr>
          <w:i/>
          <w:spacing w:val="-4"/>
        </w:rPr>
        <w:t xml:space="preserve"> </w:t>
      </w:r>
      <w:r w:rsidRPr="009B28E0">
        <w:rPr>
          <w:i/>
        </w:rPr>
        <w:t>for</w:t>
      </w:r>
      <w:r w:rsidRPr="009B28E0">
        <w:rPr>
          <w:i/>
          <w:spacing w:val="1"/>
        </w:rPr>
        <w:t xml:space="preserve"> </w:t>
      </w:r>
      <w:r w:rsidRPr="009B28E0">
        <w:rPr>
          <w:i/>
        </w:rPr>
        <w:t>additional</w:t>
      </w:r>
      <w:r w:rsidRPr="009B28E0">
        <w:rPr>
          <w:i/>
          <w:spacing w:val="-3"/>
        </w:rPr>
        <w:t xml:space="preserve"> </w:t>
      </w:r>
      <w:r w:rsidRPr="009B28E0">
        <w:rPr>
          <w:i/>
        </w:rPr>
        <w:t>information</w:t>
      </w:r>
      <w:r w:rsidRPr="009B28E0">
        <w:rPr>
          <w:i/>
          <w:spacing w:val="-6"/>
        </w:rPr>
        <w:t xml:space="preserve"> </w:t>
      </w:r>
      <w:r w:rsidRPr="009B28E0">
        <w:rPr>
          <w:i/>
        </w:rPr>
        <w:t>or</w:t>
      </w:r>
      <w:r w:rsidRPr="009B28E0">
        <w:rPr>
          <w:i/>
          <w:spacing w:val="-3"/>
        </w:rPr>
        <w:t xml:space="preserve"> </w:t>
      </w:r>
      <w:r w:rsidRPr="009B28E0">
        <w:rPr>
          <w:i/>
          <w:spacing w:val="-2"/>
        </w:rPr>
        <w:t>clarification</w:t>
      </w:r>
    </w:p>
    <w:p w14:paraId="33DE3147" w14:textId="741B6A96" w:rsidR="002C5A05" w:rsidRPr="009B28E0" w:rsidRDefault="002C5A05" w:rsidP="002C5A05">
      <w:pPr>
        <w:pStyle w:val="BodyText"/>
        <w:spacing w:before="152" w:line="264" w:lineRule="auto"/>
        <w:ind w:right="4"/>
        <w:jc w:val="both"/>
      </w:pPr>
      <w:r w:rsidRPr="009B28E0">
        <w:t>In case the tenderers are in need of additional information or clarification, please address it to the address below. All information requested or answered may only</w:t>
      </w:r>
      <w:r w:rsidRPr="009B28E0">
        <w:rPr>
          <w:spacing w:val="-9"/>
        </w:rPr>
        <w:t xml:space="preserve"> </w:t>
      </w:r>
      <w:r w:rsidRPr="009B28E0">
        <w:t>be</w:t>
      </w:r>
      <w:r w:rsidRPr="009B28E0">
        <w:rPr>
          <w:spacing w:val="-5"/>
        </w:rPr>
        <w:t xml:space="preserve"> </w:t>
      </w:r>
      <w:r w:rsidRPr="009B28E0">
        <w:t>done</w:t>
      </w:r>
      <w:r w:rsidRPr="009B28E0">
        <w:rPr>
          <w:spacing w:val="-5"/>
        </w:rPr>
        <w:t xml:space="preserve"> </w:t>
      </w:r>
      <w:r w:rsidRPr="009B28E0">
        <w:t>through</w:t>
      </w:r>
      <w:r w:rsidRPr="009B28E0">
        <w:rPr>
          <w:spacing w:val="-7"/>
        </w:rPr>
        <w:t xml:space="preserve"> </w:t>
      </w:r>
      <w:r w:rsidRPr="009B28E0">
        <w:t>written</w:t>
      </w:r>
      <w:r w:rsidRPr="009B28E0">
        <w:rPr>
          <w:spacing w:val="-7"/>
        </w:rPr>
        <w:t xml:space="preserve"> </w:t>
      </w:r>
      <w:r w:rsidRPr="009B28E0">
        <w:t>communication</w:t>
      </w:r>
      <w:r w:rsidRPr="009B28E0">
        <w:rPr>
          <w:spacing w:val="-1"/>
        </w:rPr>
        <w:t xml:space="preserve"> </w:t>
      </w:r>
      <w:r w:rsidRPr="009B28E0">
        <w:t>–</w:t>
      </w:r>
      <w:r w:rsidRPr="009B28E0">
        <w:rPr>
          <w:spacing w:val="-7"/>
        </w:rPr>
        <w:t xml:space="preserve"> </w:t>
      </w:r>
      <w:r w:rsidRPr="009B28E0">
        <w:t>email</w:t>
      </w:r>
      <w:r w:rsidRPr="009B28E0">
        <w:rPr>
          <w:spacing w:val="-6"/>
        </w:rPr>
        <w:t xml:space="preserve"> </w:t>
      </w:r>
      <w:r w:rsidRPr="009B28E0">
        <w:t>only.</w:t>
      </w:r>
      <w:r w:rsidRPr="009B28E0">
        <w:rPr>
          <w:spacing w:val="-6"/>
        </w:rPr>
        <w:t xml:space="preserve"> </w:t>
      </w:r>
      <w:r w:rsidRPr="009B28E0">
        <w:t>All</w:t>
      </w:r>
      <w:r w:rsidRPr="009B28E0">
        <w:rPr>
          <w:spacing w:val="-6"/>
        </w:rPr>
        <w:t xml:space="preserve"> </w:t>
      </w:r>
      <w:r w:rsidRPr="009B28E0">
        <w:t>questions</w:t>
      </w:r>
      <w:r w:rsidRPr="009B28E0">
        <w:rPr>
          <w:spacing w:val="-7"/>
        </w:rPr>
        <w:t xml:space="preserve"> </w:t>
      </w:r>
      <w:r w:rsidRPr="009B28E0">
        <w:t>should</w:t>
      </w:r>
      <w:r w:rsidRPr="009B28E0">
        <w:rPr>
          <w:spacing w:val="-7"/>
        </w:rPr>
        <w:t xml:space="preserve"> </w:t>
      </w:r>
      <w:r w:rsidRPr="009B28E0">
        <w:t>be</w:t>
      </w:r>
      <w:r w:rsidRPr="009B28E0">
        <w:rPr>
          <w:spacing w:val="-5"/>
        </w:rPr>
        <w:t xml:space="preserve"> </w:t>
      </w:r>
      <w:r w:rsidRPr="009B28E0">
        <w:t>sent</w:t>
      </w:r>
      <w:r w:rsidRPr="009B28E0">
        <w:rPr>
          <w:spacing w:val="-9"/>
        </w:rPr>
        <w:t xml:space="preserve"> </w:t>
      </w:r>
      <w:r w:rsidRPr="009B28E0">
        <w:t>prior</w:t>
      </w:r>
      <w:r w:rsidRPr="009B28E0">
        <w:rPr>
          <w:spacing w:val="-8"/>
        </w:rPr>
        <w:t xml:space="preserve"> </w:t>
      </w:r>
      <w:r w:rsidRPr="009B28E0">
        <w:t>to</w:t>
      </w:r>
      <w:r w:rsidRPr="009B28E0">
        <w:rPr>
          <w:spacing w:val="-1"/>
        </w:rPr>
        <w:t xml:space="preserve"> </w:t>
      </w:r>
      <w:r w:rsidRPr="009B28E0">
        <w:t xml:space="preserve">the deadline for requesting clarification as specified in </w:t>
      </w:r>
      <w:r w:rsidR="00DE68C2" w:rsidRPr="009B28E0">
        <w:t>section 2</w:t>
      </w:r>
      <w:r w:rsidRPr="009B28E0">
        <w:t>.2.</w:t>
      </w:r>
    </w:p>
    <w:p w14:paraId="2E848725" w14:textId="77777777" w:rsidR="001C4947" w:rsidRPr="009B28E0" w:rsidRDefault="001C4947" w:rsidP="002B0F47">
      <w:pPr>
        <w:pStyle w:val="BodyText"/>
        <w:spacing w:line="264" w:lineRule="auto"/>
        <w:ind w:right="4"/>
        <w:jc w:val="both"/>
      </w:pPr>
    </w:p>
    <w:p w14:paraId="5BBA5DEB" w14:textId="72EADA66" w:rsidR="009B28E0" w:rsidRPr="009B28E0" w:rsidRDefault="009B28E0" w:rsidP="009B28E0">
      <w:pPr>
        <w:pStyle w:val="BodyText"/>
        <w:spacing w:before="1"/>
        <w:jc w:val="both"/>
      </w:pPr>
      <w:r w:rsidRPr="00B71202">
        <w:t>Contact name: f</w:t>
      </w:r>
      <w:r w:rsidRPr="009B28E0">
        <w:t xml:space="preserve">or the attention of Adnan </w:t>
      </w:r>
      <w:proofErr w:type="spellStart"/>
      <w:r w:rsidRPr="009B28E0">
        <w:t>Hardwarewala</w:t>
      </w:r>
      <w:proofErr w:type="spellEnd"/>
    </w:p>
    <w:p w14:paraId="17B1ECCC" w14:textId="3129B466" w:rsidR="009B28E0" w:rsidRDefault="009B28E0" w:rsidP="009B28E0">
      <w:pPr>
        <w:pStyle w:val="BodyText"/>
        <w:spacing w:before="1"/>
        <w:jc w:val="both"/>
        <w:rPr>
          <w:lang w:val="it-IT"/>
        </w:rPr>
      </w:pPr>
      <w:r w:rsidRPr="009B28E0">
        <w:rPr>
          <w:lang w:val="it-IT"/>
        </w:rPr>
        <w:t xml:space="preserve">E-mail: </w:t>
      </w:r>
      <w:hyperlink r:id="rId17" w:history="1">
        <w:r w:rsidR="00B71202" w:rsidRPr="004F1385">
          <w:rPr>
            <w:rStyle w:val="Hyperlink"/>
            <w:lang w:val="it-IT"/>
          </w:rPr>
          <w:t>adnan.hardwarewala@eitrawmaterials.eu</w:t>
        </w:r>
      </w:hyperlink>
    </w:p>
    <w:p w14:paraId="5EB4871F" w14:textId="77777777" w:rsidR="00B71202" w:rsidRPr="009B28E0" w:rsidRDefault="00B71202" w:rsidP="009B28E0">
      <w:pPr>
        <w:pStyle w:val="BodyText"/>
        <w:spacing w:before="1"/>
        <w:jc w:val="both"/>
        <w:rPr>
          <w:lang w:val="it-IT"/>
        </w:rPr>
      </w:pPr>
    </w:p>
    <w:p w14:paraId="4E5F4396" w14:textId="77777777" w:rsidR="00336773" w:rsidRPr="009B28E0" w:rsidRDefault="0094439A" w:rsidP="002A090C">
      <w:pPr>
        <w:pStyle w:val="ListParagraph"/>
        <w:numPr>
          <w:ilvl w:val="1"/>
          <w:numId w:val="7"/>
        </w:numPr>
        <w:tabs>
          <w:tab w:val="left" w:pos="1135"/>
        </w:tabs>
        <w:ind w:left="1135"/>
        <w:rPr>
          <w:rFonts w:ascii="Calibri"/>
          <w:i/>
        </w:rPr>
      </w:pPr>
      <w:r w:rsidRPr="009B28E0">
        <w:rPr>
          <w:i/>
        </w:rPr>
        <w:t>Validity</w:t>
      </w:r>
      <w:r w:rsidRPr="009B28E0">
        <w:rPr>
          <w:i/>
          <w:spacing w:val="-4"/>
        </w:rPr>
        <w:t xml:space="preserve"> </w:t>
      </w:r>
      <w:r w:rsidRPr="009B28E0">
        <w:rPr>
          <w:i/>
        </w:rPr>
        <w:t>of the</w:t>
      </w:r>
      <w:r w:rsidRPr="009B28E0">
        <w:rPr>
          <w:i/>
          <w:spacing w:val="-1"/>
        </w:rPr>
        <w:t xml:space="preserve"> </w:t>
      </w:r>
      <w:r w:rsidRPr="009B28E0">
        <w:rPr>
          <w:i/>
          <w:spacing w:val="-2"/>
        </w:rPr>
        <w:t>proposals</w:t>
      </w:r>
    </w:p>
    <w:p w14:paraId="37B0AC4E" w14:textId="112CB53E" w:rsidR="00336773" w:rsidRPr="009B28E0" w:rsidRDefault="0094439A" w:rsidP="006D3F6B">
      <w:pPr>
        <w:pStyle w:val="BodyText"/>
        <w:spacing w:before="147" w:line="264" w:lineRule="auto"/>
        <w:ind w:right="4"/>
      </w:pPr>
      <w:r w:rsidRPr="009B28E0">
        <w:t>Tenderers</w:t>
      </w:r>
      <w:r w:rsidRPr="009B28E0">
        <w:rPr>
          <w:spacing w:val="-3"/>
        </w:rPr>
        <w:t xml:space="preserve"> </w:t>
      </w:r>
      <w:r w:rsidRPr="009B28E0">
        <w:t>are</w:t>
      </w:r>
      <w:r w:rsidRPr="009B28E0">
        <w:rPr>
          <w:spacing w:val="-2"/>
        </w:rPr>
        <w:t xml:space="preserve"> </w:t>
      </w:r>
      <w:r w:rsidRPr="009B28E0">
        <w:t>bound</w:t>
      </w:r>
      <w:r w:rsidRPr="009B28E0">
        <w:rPr>
          <w:spacing w:val="-3"/>
        </w:rPr>
        <w:t xml:space="preserve"> </w:t>
      </w:r>
      <w:r w:rsidRPr="009B28E0">
        <w:t>by</w:t>
      </w:r>
      <w:r w:rsidRPr="009B28E0">
        <w:rPr>
          <w:spacing w:val="-5"/>
        </w:rPr>
        <w:t xml:space="preserve"> </w:t>
      </w:r>
      <w:r w:rsidRPr="009B28E0">
        <w:t>their proposals</w:t>
      </w:r>
      <w:r w:rsidRPr="009B28E0">
        <w:rPr>
          <w:spacing w:val="-2"/>
        </w:rPr>
        <w:t xml:space="preserve"> </w:t>
      </w:r>
      <w:r w:rsidRPr="009B28E0">
        <w:t>90</w:t>
      </w:r>
      <w:r w:rsidRPr="009B28E0">
        <w:rPr>
          <w:spacing w:val="-5"/>
        </w:rPr>
        <w:t xml:space="preserve"> </w:t>
      </w:r>
      <w:r w:rsidRPr="009B28E0">
        <w:t>days</w:t>
      </w:r>
      <w:r w:rsidRPr="009B28E0">
        <w:rPr>
          <w:spacing w:val="-3"/>
        </w:rPr>
        <w:t xml:space="preserve"> </w:t>
      </w:r>
      <w:r w:rsidRPr="009B28E0">
        <w:t>after</w:t>
      </w:r>
      <w:r w:rsidRPr="009B28E0">
        <w:rPr>
          <w:spacing w:val="-4"/>
        </w:rPr>
        <w:t xml:space="preserve"> </w:t>
      </w:r>
      <w:r w:rsidRPr="009B28E0">
        <w:t>the</w:t>
      </w:r>
      <w:r w:rsidRPr="009B28E0">
        <w:rPr>
          <w:spacing w:val="-6"/>
        </w:rPr>
        <w:t xml:space="preserve"> </w:t>
      </w:r>
      <w:r w:rsidRPr="009B28E0">
        <w:t>deadline</w:t>
      </w:r>
      <w:r w:rsidRPr="009B28E0">
        <w:rPr>
          <w:spacing w:val="-2"/>
        </w:rPr>
        <w:t xml:space="preserve"> </w:t>
      </w:r>
      <w:r w:rsidRPr="009B28E0">
        <w:t>for</w:t>
      </w:r>
      <w:r w:rsidRPr="009B28E0">
        <w:rPr>
          <w:spacing w:val="-5"/>
        </w:rPr>
        <w:t xml:space="preserve"> </w:t>
      </w:r>
      <w:r w:rsidRPr="009B28E0">
        <w:t>submitting</w:t>
      </w:r>
      <w:r w:rsidRPr="009B28E0">
        <w:rPr>
          <w:spacing w:val="-1"/>
        </w:rPr>
        <w:t xml:space="preserve"> </w:t>
      </w:r>
      <w:r w:rsidRPr="009B28E0">
        <w:t>proposals.</w:t>
      </w:r>
    </w:p>
    <w:p w14:paraId="67F73157" w14:textId="77777777" w:rsidR="00A63FB8" w:rsidRPr="009B28E0" w:rsidRDefault="00A63FB8" w:rsidP="006D3F6B">
      <w:pPr>
        <w:pStyle w:val="BodyText"/>
        <w:spacing w:before="147" w:line="264" w:lineRule="auto"/>
        <w:ind w:right="4"/>
      </w:pPr>
    </w:p>
    <w:p w14:paraId="267F958E" w14:textId="77777777" w:rsidR="00336773" w:rsidRPr="009B28E0" w:rsidRDefault="0094439A" w:rsidP="002A090C">
      <w:pPr>
        <w:pStyle w:val="ListParagraph"/>
        <w:numPr>
          <w:ilvl w:val="1"/>
          <w:numId w:val="7"/>
        </w:numPr>
        <w:tabs>
          <w:tab w:val="left" w:pos="1135"/>
        </w:tabs>
        <w:spacing w:before="147"/>
        <w:ind w:left="1135"/>
        <w:rPr>
          <w:rFonts w:ascii="Calibri"/>
          <w:i/>
        </w:rPr>
      </w:pPr>
      <w:bookmarkStart w:id="13" w:name="4.4._Requests_for_additional_information"/>
      <w:bookmarkStart w:id="14" w:name="4.5._Costs_for_preparing_proposals"/>
      <w:bookmarkEnd w:id="13"/>
      <w:bookmarkEnd w:id="14"/>
      <w:r w:rsidRPr="009B28E0">
        <w:rPr>
          <w:i/>
        </w:rPr>
        <w:t>Costs</w:t>
      </w:r>
      <w:r w:rsidRPr="009B28E0">
        <w:rPr>
          <w:i/>
          <w:spacing w:val="-3"/>
        </w:rPr>
        <w:t xml:space="preserve"> </w:t>
      </w:r>
      <w:r w:rsidRPr="009B28E0">
        <w:rPr>
          <w:i/>
        </w:rPr>
        <w:t>for</w:t>
      </w:r>
      <w:r w:rsidRPr="009B28E0">
        <w:rPr>
          <w:i/>
          <w:spacing w:val="2"/>
        </w:rPr>
        <w:t xml:space="preserve"> </w:t>
      </w:r>
      <w:r w:rsidRPr="009B28E0">
        <w:rPr>
          <w:i/>
        </w:rPr>
        <w:t>preparing</w:t>
      </w:r>
      <w:r w:rsidRPr="009B28E0">
        <w:rPr>
          <w:i/>
          <w:spacing w:val="-4"/>
        </w:rPr>
        <w:t xml:space="preserve"> </w:t>
      </w:r>
      <w:r w:rsidRPr="009B28E0">
        <w:rPr>
          <w:i/>
          <w:spacing w:val="-2"/>
        </w:rPr>
        <w:t>proposals</w:t>
      </w:r>
    </w:p>
    <w:p w14:paraId="457C1B57" w14:textId="77777777" w:rsidR="00481BD3" w:rsidRPr="009B28E0" w:rsidRDefault="0094439A" w:rsidP="006D3F6B">
      <w:pPr>
        <w:pStyle w:val="BodyText"/>
        <w:spacing w:before="151" w:line="264" w:lineRule="auto"/>
        <w:ind w:right="4"/>
        <w:jc w:val="both"/>
      </w:pPr>
      <w:r w:rsidRPr="009B28E0">
        <w:t>No costs incurred by the tenderer in preparing and submitting the proposal are reimbursable. All such costs must be borne by the tenderer</w:t>
      </w:r>
      <w:r w:rsidR="00481BD3" w:rsidRPr="009B28E0">
        <w:t>.</w:t>
      </w:r>
    </w:p>
    <w:p w14:paraId="34B1BE93" w14:textId="77777777" w:rsidR="00A63FB8" w:rsidRPr="009B28E0" w:rsidRDefault="00A63FB8" w:rsidP="006D3F6B">
      <w:pPr>
        <w:pStyle w:val="BodyText"/>
        <w:spacing w:before="151" w:line="264" w:lineRule="auto"/>
        <w:ind w:right="4"/>
        <w:jc w:val="both"/>
      </w:pPr>
    </w:p>
    <w:p w14:paraId="60ACD75C" w14:textId="1CBE9BF4" w:rsidR="00336773" w:rsidRPr="009B28E0" w:rsidRDefault="0094439A" w:rsidP="002A090C">
      <w:pPr>
        <w:pStyle w:val="ListParagraph"/>
        <w:numPr>
          <w:ilvl w:val="1"/>
          <w:numId w:val="7"/>
        </w:numPr>
        <w:tabs>
          <w:tab w:val="left" w:pos="1133"/>
        </w:tabs>
        <w:spacing w:line="259" w:lineRule="exact"/>
        <w:ind w:left="1133" w:hanging="718"/>
        <w:jc w:val="both"/>
        <w:rPr>
          <w:rFonts w:ascii="Calibri"/>
          <w:i/>
        </w:rPr>
      </w:pPr>
      <w:bookmarkStart w:id="15" w:name="4.6._Ownership_of_the_proposals"/>
      <w:bookmarkEnd w:id="15"/>
      <w:r w:rsidRPr="009B28E0">
        <w:rPr>
          <w:i/>
        </w:rPr>
        <w:t>Ownership</w:t>
      </w:r>
      <w:r w:rsidRPr="009B28E0">
        <w:rPr>
          <w:i/>
          <w:spacing w:val="-3"/>
        </w:rPr>
        <w:t xml:space="preserve"> </w:t>
      </w:r>
      <w:r w:rsidRPr="009B28E0">
        <w:rPr>
          <w:i/>
        </w:rPr>
        <w:t>of</w:t>
      </w:r>
      <w:r w:rsidRPr="009B28E0">
        <w:rPr>
          <w:i/>
          <w:spacing w:val="-1"/>
        </w:rPr>
        <w:t xml:space="preserve"> </w:t>
      </w:r>
      <w:r w:rsidRPr="009B28E0">
        <w:rPr>
          <w:i/>
        </w:rPr>
        <w:t>the</w:t>
      </w:r>
      <w:r w:rsidRPr="009B28E0">
        <w:rPr>
          <w:i/>
          <w:spacing w:val="1"/>
        </w:rPr>
        <w:t xml:space="preserve"> </w:t>
      </w:r>
      <w:r w:rsidRPr="009B28E0">
        <w:rPr>
          <w:i/>
          <w:spacing w:val="-2"/>
        </w:rPr>
        <w:t>proposals</w:t>
      </w:r>
    </w:p>
    <w:p w14:paraId="61CEC4C7" w14:textId="1C1F3271" w:rsidR="00336773" w:rsidRPr="009B28E0" w:rsidRDefault="002C5A05" w:rsidP="006D3F6B">
      <w:pPr>
        <w:pStyle w:val="BodyText"/>
        <w:spacing w:before="151" w:line="264" w:lineRule="auto"/>
        <w:ind w:right="4"/>
        <w:jc w:val="both"/>
      </w:pPr>
      <w:r w:rsidRPr="009B28E0">
        <w:t>EIT RawMaterials</w:t>
      </w:r>
      <w:r w:rsidRPr="009B28E0">
        <w:rPr>
          <w:spacing w:val="-13"/>
        </w:rPr>
        <w:t xml:space="preserve"> </w:t>
      </w:r>
      <w:r w:rsidRPr="009B28E0">
        <w:t>retains</w:t>
      </w:r>
      <w:r w:rsidRPr="009B28E0">
        <w:rPr>
          <w:spacing w:val="-12"/>
        </w:rPr>
        <w:t xml:space="preserve"> </w:t>
      </w:r>
      <w:r w:rsidRPr="009B28E0">
        <w:t>ownership</w:t>
      </w:r>
      <w:r w:rsidRPr="009B28E0">
        <w:rPr>
          <w:spacing w:val="-9"/>
        </w:rPr>
        <w:t xml:space="preserve"> </w:t>
      </w:r>
      <w:r w:rsidRPr="009B28E0">
        <w:t>of</w:t>
      </w:r>
      <w:r w:rsidRPr="009B28E0">
        <w:rPr>
          <w:spacing w:val="-13"/>
        </w:rPr>
        <w:t xml:space="preserve"> </w:t>
      </w:r>
      <w:r w:rsidRPr="009B28E0">
        <w:t>all</w:t>
      </w:r>
      <w:r w:rsidRPr="009B28E0">
        <w:rPr>
          <w:spacing w:val="-8"/>
        </w:rPr>
        <w:t xml:space="preserve"> </w:t>
      </w:r>
      <w:r w:rsidRPr="009B28E0">
        <w:t>proposals</w:t>
      </w:r>
      <w:r w:rsidRPr="009B28E0">
        <w:rPr>
          <w:spacing w:val="-9"/>
        </w:rPr>
        <w:t xml:space="preserve"> </w:t>
      </w:r>
      <w:r w:rsidRPr="009B28E0">
        <w:t>received</w:t>
      </w:r>
      <w:r w:rsidRPr="009B28E0">
        <w:rPr>
          <w:spacing w:val="-13"/>
        </w:rPr>
        <w:t xml:space="preserve"> </w:t>
      </w:r>
      <w:r w:rsidRPr="009B28E0">
        <w:t>under</w:t>
      </w:r>
      <w:r w:rsidRPr="009B28E0">
        <w:rPr>
          <w:spacing w:val="-9"/>
        </w:rPr>
        <w:t xml:space="preserve"> </w:t>
      </w:r>
      <w:r w:rsidRPr="009B28E0">
        <w:t>this</w:t>
      </w:r>
      <w:r w:rsidRPr="009B28E0">
        <w:rPr>
          <w:spacing w:val="-9"/>
        </w:rPr>
        <w:t xml:space="preserve"> </w:t>
      </w:r>
      <w:r w:rsidRPr="009B28E0">
        <w:t>procedure.</w:t>
      </w:r>
      <w:r w:rsidRPr="009B28E0">
        <w:rPr>
          <w:spacing w:val="-8"/>
        </w:rPr>
        <w:t xml:space="preserve"> </w:t>
      </w:r>
      <w:r w:rsidRPr="009B28E0">
        <w:t>Proprietary information</w:t>
      </w:r>
      <w:r w:rsidRPr="009B28E0">
        <w:rPr>
          <w:spacing w:val="-8"/>
        </w:rPr>
        <w:t xml:space="preserve"> </w:t>
      </w:r>
      <w:r w:rsidRPr="009B28E0">
        <w:t>identified</w:t>
      </w:r>
      <w:r w:rsidRPr="009B28E0">
        <w:rPr>
          <w:spacing w:val="-12"/>
        </w:rPr>
        <w:t xml:space="preserve"> </w:t>
      </w:r>
      <w:r w:rsidRPr="009B28E0">
        <w:t>as</w:t>
      </w:r>
      <w:r w:rsidRPr="009B28E0">
        <w:rPr>
          <w:spacing w:val="-9"/>
        </w:rPr>
        <w:t xml:space="preserve"> </w:t>
      </w:r>
      <w:r w:rsidRPr="009B28E0">
        <w:t>such,</w:t>
      </w:r>
      <w:r w:rsidRPr="009B28E0">
        <w:rPr>
          <w:spacing w:val="-11"/>
        </w:rPr>
        <w:t xml:space="preserve"> </w:t>
      </w:r>
      <w:r w:rsidRPr="009B28E0">
        <w:t>which</w:t>
      </w:r>
      <w:r w:rsidRPr="009B28E0">
        <w:rPr>
          <w:spacing w:val="-9"/>
        </w:rPr>
        <w:t xml:space="preserve"> </w:t>
      </w:r>
      <w:r w:rsidRPr="009B28E0">
        <w:t>is</w:t>
      </w:r>
      <w:r w:rsidRPr="009B28E0">
        <w:rPr>
          <w:spacing w:val="-13"/>
        </w:rPr>
        <w:t xml:space="preserve"> </w:t>
      </w:r>
      <w:r w:rsidRPr="009B28E0">
        <w:t>submitted</w:t>
      </w:r>
      <w:r w:rsidRPr="009B28E0">
        <w:rPr>
          <w:spacing w:val="-8"/>
        </w:rPr>
        <w:t xml:space="preserve"> </w:t>
      </w:r>
      <w:r w:rsidRPr="009B28E0">
        <w:t>by</w:t>
      </w:r>
      <w:r w:rsidRPr="009B28E0">
        <w:rPr>
          <w:spacing w:val="-10"/>
        </w:rPr>
        <w:t xml:space="preserve"> </w:t>
      </w:r>
      <w:r w:rsidRPr="009B28E0">
        <w:t>tenderer</w:t>
      </w:r>
      <w:r w:rsidR="00DE68C2" w:rsidRPr="009B28E0">
        <w:t>s</w:t>
      </w:r>
      <w:r w:rsidRPr="009B28E0">
        <w:rPr>
          <w:spacing w:val="-10"/>
        </w:rPr>
        <w:t xml:space="preserve"> </w:t>
      </w:r>
      <w:r w:rsidRPr="009B28E0">
        <w:t>in</w:t>
      </w:r>
      <w:r w:rsidRPr="009B28E0">
        <w:rPr>
          <w:spacing w:val="-12"/>
        </w:rPr>
        <w:t xml:space="preserve"> </w:t>
      </w:r>
      <w:r w:rsidRPr="009B28E0">
        <w:t>connection</w:t>
      </w:r>
      <w:r w:rsidRPr="009B28E0">
        <w:rPr>
          <w:spacing w:val="-8"/>
        </w:rPr>
        <w:t xml:space="preserve"> </w:t>
      </w:r>
      <w:r w:rsidRPr="009B28E0">
        <w:t>with</w:t>
      </w:r>
      <w:r w:rsidRPr="009B28E0">
        <w:rPr>
          <w:spacing w:val="-9"/>
        </w:rPr>
        <w:t xml:space="preserve"> </w:t>
      </w:r>
      <w:r w:rsidRPr="009B28E0">
        <w:t>this</w:t>
      </w:r>
      <w:r w:rsidRPr="009B28E0">
        <w:rPr>
          <w:spacing w:val="-9"/>
        </w:rPr>
        <w:t xml:space="preserve"> </w:t>
      </w:r>
      <w:r w:rsidRPr="009B28E0">
        <w:t>procurement, will be kept confidential.</w:t>
      </w:r>
    </w:p>
    <w:p w14:paraId="545FF6C2" w14:textId="5A128C23" w:rsidR="00336773" w:rsidRPr="009B28E0" w:rsidRDefault="0094439A" w:rsidP="006D3F6B">
      <w:pPr>
        <w:pStyle w:val="BodyText"/>
        <w:spacing w:before="119" w:line="264" w:lineRule="auto"/>
        <w:ind w:right="4"/>
        <w:jc w:val="both"/>
      </w:pPr>
      <w:r w:rsidRPr="009B28E0">
        <w:lastRenderedPageBreak/>
        <w:t>The potential or actual supplier should accept that during the implementation of the contract and for four years after the completion of the contract, for the purposes of safeguarding the EU’s financial</w:t>
      </w:r>
      <w:r w:rsidRPr="009B28E0">
        <w:rPr>
          <w:spacing w:val="-13"/>
        </w:rPr>
        <w:t xml:space="preserve"> </w:t>
      </w:r>
      <w:r w:rsidRPr="009B28E0">
        <w:t>interests,</w:t>
      </w:r>
      <w:r w:rsidRPr="009B28E0">
        <w:rPr>
          <w:spacing w:val="19"/>
        </w:rPr>
        <w:t xml:space="preserve"> </w:t>
      </w:r>
      <w:r w:rsidR="002C5A05" w:rsidRPr="009B28E0">
        <w:t>EIT RawMaterials</w:t>
      </w:r>
      <w:r w:rsidRPr="009B28E0">
        <w:rPr>
          <w:spacing w:val="-12"/>
        </w:rPr>
        <w:t xml:space="preserve"> </w:t>
      </w:r>
      <w:r w:rsidRPr="009B28E0">
        <w:t>may</w:t>
      </w:r>
      <w:r w:rsidRPr="009B28E0">
        <w:rPr>
          <w:spacing w:val="-13"/>
        </w:rPr>
        <w:t xml:space="preserve"> </w:t>
      </w:r>
      <w:r w:rsidRPr="009B28E0">
        <w:t>transfer</w:t>
      </w:r>
      <w:r w:rsidRPr="009B28E0">
        <w:rPr>
          <w:spacing w:val="-11"/>
        </w:rPr>
        <w:t xml:space="preserve"> </w:t>
      </w:r>
      <w:r w:rsidRPr="009B28E0">
        <w:t>the</w:t>
      </w:r>
      <w:r w:rsidRPr="009B28E0">
        <w:rPr>
          <w:spacing w:val="-11"/>
        </w:rPr>
        <w:t xml:space="preserve"> </w:t>
      </w:r>
      <w:r w:rsidRPr="009B28E0">
        <w:t>proposal</w:t>
      </w:r>
      <w:r w:rsidRPr="009B28E0">
        <w:rPr>
          <w:spacing w:val="-13"/>
        </w:rPr>
        <w:t xml:space="preserve"> </w:t>
      </w:r>
      <w:r w:rsidRPr="009B28E0">
        <w:t>and</w:t>
      </w:r>
      <w:r w:rsidRPr="009B28E0">
        <w:rPr>
          <w:spacing w:val="-11"/>
        </w:rPr>
        <w:t xml:space="preserve"> </w:t>
      </w:r>
      <w:r w:rsidRPr="009B28E0">
        <w:t>the</w:t>
      </w:r>
      <w:r w:rsidRPr="009B28E0">
        <w:rPr>
          <w:spacing w:val="-11"/>
        </w:rPr>
        <w:t xml:space="preserve"> </w:t>
      </w:r>
      <w:r w:rsidRPr="009B28E0">
        <w:t>contract</w:t>
      </w:r>
      <w:r w:rsidRPr="009B28E0">
        <w:rPr>
          <w:spacing w:val="-13"/>
        </w:rPr>
        <w:t xml:space="preserve"> </w:t>
      </w:r>
      <w:r w:rsidRPr="009B28E0">
        <w:t>of</w:t>
      </w:r>
      <w:r w:rsidRPr="009B28E0">
        <w:rPr>
          <w:spacing w:val="-12"/>
        </w:rPr>
        <w:t xml:space="preserve"> </w:t>
      </w:r>
      <w:r w:rsidRPr="009B28E0">
        <w:t>the</w:t>
      </w:r>
      <w:r w:rsidRPr="009B28E0">
        <w:rPr>
          <w:spacing w:val="-11"/>
        </w:rPr>
        <w:t xml:space="preserve"> </w:t>
      </w:r>
      <w:r w:rsidRPr="009B28E0">
        <w:t>supplier</w:t>
      </w:r>
      <w:r w:rsidRPr="009B28E0">
        <w:rPr>
          <w:spacing w:val="-13"/>
        </w:rPr>
        <w:t xml:space="preserve"> </w:t>
      </w:r>
      <w:r w:rsidRPr="009B28E0">
        <w:t>to</w:t>
      </w:r>
      <w:r w:rsidRPr="009B28E0">
        <w:rPr>
          <w:spacing w:val="-12"/>
        </w:rPr>
        <w:t xml:space="preserve"> </w:t>
      </w:r>
      <w:r w:rsidRPr="009B28E0">
        <w:t>internal audit services, to the</w:t>
      </w:r>
      <w:r w:rsidRPr="009B28E0">
        <w:rPr>
          <w:spacing w:val="-1"/>
        </w:rPr>
        <w:t xml:space="preserve"> </w:t>
      </w:r>
      <w:r w:rsidRPr="009B28E0">
        <w:t>European</w:t>
      </w:r>
      <w:r w:rsidRPr="009B28E0">
        <w:rPr>
          <w:spacing w:val="-2"/>
        </w:rPr>
        <w:t xml:space="preserve"> </w:t>
      </w:r>
      <w:r w:rsidRPr="009B28E0">
        <w:t>Court of Auditors,</w:t>
      </w:r>
      <w:r w:rsidRPr="009B28E0">
        <w:rPr>
          <w:spacing w:val="-1"/>
        </w:rPr>
        <w:t xml:space="preserve"> </w:t>
      </w:r>
      <w:r w:rsidRPr="009B28E0">
        <w:t>to the Financial Irregularities Panel or to the European Anti-Fraud Office.</w:t>
      </w:r>
    </w:p>
    <w:p w14:paraId="133A64E6" w14:textId="77777777" w:rsidR="00EE498F" w:rsidRPr="009B28E0" w:rsidRDefault="00EE498F" w:rsidP="005448AF">
      <w:pPr>
        <w:pStyle w:val="BodyText"/>
        <w:spacing w:line="264" w:lineRule="auto"/>
        <w:ind w:right="4"/>
        <w:jc w:val="both"/>
      </w:pPr>
    </w:p>
    <w:p w14:paraId="008A62F9" w14:textId="77777777" w:rsidR="00336773" w:rsidRPr="009B28E0" w:rsidRDefault="0094439A" w:rsidP="002A090C">
      <w:pPr>
        <w:pStyle w:val="ListParagraph"/>
        <w:numPr>
          <w:ilvl w:val="1"/>
          <w:numId w:val="7"/>
        </w:numPr>
        <w:tabs>
          <w:tab w:val="left" w:pos="1133"/>
        </w:tabs>
        <w:spacing w:before="119"/>
        <w:ind w:left="1133" w:hanging="718"/>
        <w:jc w:val="both"/>
        <w:rPr>
          <w:rFonts w:ascii="Calibri"/>
          <w:i/>
        </w:rPr>
      </w:pPr>
      <w:bookmarkStart w:id="16" w:name="4.7._Clarification_related_to_the_submit"/>
      <w:bookmarkEnd w:id="16"/>
      <w:r w:rsidRPr="009B28E0">
        <w:rPr>
          <w:i/>
        </w:rPr>
        <w:t>Clarification</w:t>
      </w:r>
      <w:r w:rsidRPr="009B28E0">
        <w:rPr>
          <w:i/>
          <w:spacing w:val="-6"/>
        </w:rPr>
        <w:t xml:space="preserve"> </w:t>
      </w:r>
      <w:r w:rsidRPr="009B28E0">
        <w:rPr>
          <w:i/>
        </w:rPr>
        <w:t>related</w:t>
      </w:r>
      <w:r w:rsidRPr="009B28E0">
        <w:rPr>
          <w:i/>
          <w:spacing w:val="-2"/>
        </w:rPr>
        <w:t xml:space="preserve"> </w:t>
      </w:r>
      <w:r w:rsidRPr="009B28E0">
        <w:rPr>
          <w:i/>
        </w:rPr>
        <w:t>to</w:t>
      </w:r>
      <w:r w:rsidRPr="009B28E0">
        <w:rPr>
          <w:i/>
          <w:spacing w:val="-1"/>
        </w:rPr>
        <w:t xml:space="preserve"> </w:t>
      </w:r>
      <w:r w:rsidRPr="009B28E0">
        <w:rPr>
          <w:i/>
        </w:rPr>
        <w:t>the</w:t>
      </w:r>
      <w:r w:rsidRPr="009B28E0">
        <w:rPr>
          <w:i/>
          <w:spacing w:val="-3"/>
        </w:rPr>
        <w:t xml:space="preserve"> </w:t>
      </w:r>
      <w:r w:rsidRPr="009B28E0">
        <w:rPr>
          <w:i/>
        </w:rPr>
        <w:t>submitted</w:t>
      </w:r>
      <w:r w:rsidRPr="009B28E0">
        <w:rPr>
          <w:i/>
          <w:spacing w:val="-1"/>
        </w:rPr>
        <w:t xml:space="preserve"> </w:t>
      </w:r>
      <w:r w:rsidRPr="009B28E0">
        <w:rPr>
          <w:i/>
          <w:spacing w:val="-2"/>
        </w:rPr>
        <w:t>proposals</w:t>
      </w:r>
    </w:p>
    <w:p w14:paraId="1B33C981" w14:textId="51A739A3" w:rsidR="00336773" w:rsidRPr="009B28E0" w:rsidRDefault="0094439A" w:rsidP="002C5A05">
      <w:pPr>
        <w:pStyle w:val="BodyText"/>
        <w:spacing w:before="146" w:line="264" w:lineRule="auto"/>
        <w:ind w:right="4"/>
        <w:jc w:val="both"/>
      </w:pPr>
      <w:r w:rsidRPr="009B28E0">
        <w:t xml:space="preserve">After submission, </w:t>
      </w:r>
      <w:r w:rsidR="00C953F3" w:rsidRPr="009B28E0">
        <w:t xml:space="preserve">proposals </w:t>
      </w:r>
      <w:r w:rsidRPr="009B28E0">
        <w:t xml:space="preserve">shall be </w:t>
      </w:r>
      <w:r w:rsidR="00C953F3" w:rsidRPr="009B28E0">
        <w:t>reviewed for compliance with</w:t>
      </w:r>
      <w:r w:rsidRPr="009B28E0">
        <w:t xml:space="preserve"> formal requirements </w:t>
      </w:r>
      <w:r w:rsidR="00C953F3" w:rsidRPr="009B28E0">
        <w:t xml:space="preserve">as </w:t>
      </w:r>
      <w:r w:rsidRPr="009B28E0">
        <w:t xml:space="preserve">set </w:t>
      </w:r>
      <w:r w:rsidR="00C953F3" w:rsidRPr="009B28E0">
        <w:t>forth</w:t>
      </w:r>
      <w:r w:rsidRPr="009B28E0">
        <w:t xml:space="preserve"> in</w:t>
      </w:r>
      <w:r w:rsidR="002C5A05" w:rsidRPr="009B28E0">
        <w:t xml:space="preserve"> </w:t>
      </w:r>
      <w:r w:rsidR="00C953F3" w:rsidRPr="009B28E0">
        <w:t xml:space="preserve">this </w:t>
      </w:r>
      <w:proofErr w:type="spellStart"/>
      <w:r w:rsidR="00A35C35" w:rsidRPr="009B28E0">
        <w:t>RfP</w:t>
      </w:r>
      <w:proofErr w:type="spellEnd"/>
      <w:r w:rsidR="00A35C35" w:rsidRPr="009B28E0">
        <w:t xml:space="preserve"> </w:t>
      </w:r>
      <w:r w:rsidR="00C953F3" w:rsidRPr="009B28E0">
        <w:t>document</w:t>
      </w:r>
      <w:r w:rsidRPr="009B28E0">
        <w:t>. Where information or documentation submitted by the tenderers are</w:t>
      </w:r>
      <w:r w:rsidRPr="009B28E0">
        <w:rPr>
          <w:spacing w:val="-6"/>
        </w:rPr>
        <w:t xml:space="preserve"> </w:t>
      </w:r>
      <w:r w:rsidRPr="009B28E0">
        <w:t>or</w:t>
      </w:r>
      <w:r w:rsidRPr="009B28E0">
        <w:rPr>
          <w:spacing w:val="-8"/>
        </w:rPr>
        <w:t xml:space="preserve"> </w:t>
      </w:r>
      <w:r w:rsidRPr="009B28E0">
        <w:t>appears</w:t>
      </w:r>
      <w:r w:rsidRPr="009B28E0">
        <w:rPr>
          <w:spacing w:val="-7"/>
        </w:rPr>
        <w:t xml:space="preserve"> </w:t>
      </w:r>
      <w:r w:rsidRPr="009B28E0">
        <w:t>to</w:t>
      </w:r>
      <w:r w:rsidRPr="009B28E0">
        <w:rPr>
          <w:spacing w:val="-7"/>
        </w:rPr>
        <w:t xml:space="preserve"> </w:t>
      </w:r>
      <w:r w:rsidRPr="009B28E0">
        <w:t>be</w:t>
      </w:r>
      <w:r w:rsidRPr="009B28E0">
        <w:rPr>
          <w:spacing w:val="-6"/>
        </w:rPr>
        <w:t xml:space="preserve"> </w:t>
      </w:r>
      <w:r w:rsidRPr="009B28E0">
        <w:t>incomplete</w:t>
      </w:r>
      <w:r w:rsidRPr="009B28E0">
        <w:rPr>
          <w:spacing w:val="-6"/>
        </w:rPr>
        <w:t xml:space="preserve"> </w:t>
      </w:r>
      <w:r w:rsidRPr="009B28E0">
        <w:t>or</w:t>
      </w:r>
      <w:r w:rsidRPr="009B28E0">
        <w:rPr>
          <w:spacing w:val="-8"/>
        </w:rPr>
        <w:t xml:space="preserve"> </w:t>
      </w:r>
      <w:r w:rsidRPr="009B28E0">
        <w:t>erroneous</w:t>
      </w:r>
      <w:r w:rsidRPr="009B28E0">
        <w:rPr>
          <w:spacing w:val="-7"/>
        </w:rPr>
        <w:t xml:space="preserve"> </w:t>
      </w:r>
      <w:r w:rsidRPr="009B28E0">
        <w:t>or</w:t>
      </w:r>
      <w:r w:rsidRPr="009B28E0">
        <w:rPr>
          <w:spacing w:val="-8"/>
        </w:rPr>
        <w:t xml:space="preserve"> </w:t>
      </w:r>
      <w:r w:rsidRPr="009B28E0">
        <w:t>where</w:t>
      </w:r>
      <w:r w:rsidRPr="009B28E0">
        <w:rPr>
          <w:spacing w:val="-6"/>
        </w:rPr>
        <w:t xml:space="preserve"> </w:t>
      </w:r>
      <w:r w:rsidRPr="009B28E0">
        <w:t>specific</w:t>
      </w:r>
      <w:r w:rsidRPr="009B28E0">
        <w:rPr>
          <w:spacing w:val="-6"/>
        </w:rPr>
        <w:t xml:space="preserve"> </w:t>
      </w:r>
      <w:r w:rsidRPr="009B28E0">
        <w:t>documents</w:t>
      </w:r>
      <w:r w:rsidRPr="009B28E0">
        <w:rPr>
          <w:spacing w:val="-7"/>
        </w:rPr>
        <w:t xml:space="preserve"> </w:t>
      </w:r>
      <w:r w:rsidRPr="009B28E0">
        <w:t>are</w:t>
      </w:r>
      <w:r w:rsidRPr="009B28E0">
        <w:rPr>
          <w:spacing w:val="-6"/>
        </w:rPr>
        <w:t xml:space="preserve"> </w:t>
      </w:r>
      <w:r w:rsidRPr="009B28E0">
        <w:t>missing,</w:t>
      </w:r>
      <w:r w:rsidRPr="009B28E0">
        <w:rPr>
          <w:spacing w:val="-4"/>
        </w:rPr>
        <w:t xml:space="preserve"> </w:t>
      </w:r>
      <w:r w:rsidR="002C5A05" w:rsidRPr="009B28E0">
        <w:t>EIT RawMaterials</w:t>
      </w:r>
      <w:r w:rsidRPr="009B28E0">
        <w:t xml:space="preserve"> may request the tenderer concerned to submit, supplement, clarify or complete the relevant information or documentation within an appropriate time limit. All information requested or answered may only be done through written communication – email only.</w:t>
      </w:r>
    </w:p>
    <w:p w14:paraId="2CC6155C" w14:textId="77777777" w:rsidR="00336773" w:rsidRPr="009B28E0" w:rsidRDefault="00336773" w:rsidP="00DE68C2">
      <w:pPr>
        <w:pStyle w:val="BodyText"/>
        <w:spacing w:before="119" w:line="264" w:lineRule="auto"/>
        <w:ind w:right="4"/>
        <w:jc w:val="both"/>
      </w:pPr>
      <w:bookmarkStart w:id="17" w:name="4.9._Evaluation_of_proposals"/>
      <w:bookmarkEnd w:id="17"/>
    </w:p>
    <w:p w14:paraId="462E2670" w14:textId="77777777" w:rsidR="00336773" w:rsidRPr="009B28E0" w:rsidRDefault="0094439A" w:rsidP="002A090C">
      <w:pPr>
        <w:pStyle w:val="ListParagraph"/>
        <w:numPr>
          <w:ilvl w:val="1"/>
          <w:numId w:val="7"/>
        </w:numPr>
        <w:tabs>
          <w:tab w:val="left" w:pos="1133"/>
        </w:tabs>
        <w:ind w:left="1133" w:hanging="718"/>
        <w:jc w:val="both"/>
        <w:rPr>
          <w:rFonts w:ascii="Calibri"/>
          <w:i/>
        </w:rPr>
      </w:pPr>
      <w:bookmarkStart w:id="18" w:name="4.8._Negotiation_about_the_submitted_pro"/>
      <w:bookmarkEnd w:id="18"/>
      <w:r w:rsidRPr="009B28E0">
        <w:rPr>
          <w:i/>
        </w:rPr>
        <w:t>Negotiation</w:t>
      </w:r>
      <w:r w:rsidRPr="009B28E0">
        <w:rPr>
          <w:i/>
          <w:spacing w:val="-5"/>
        </w:rPr>
        <w:t xml:space="preserve"> </w:t>
      </w:r>
      <w:r w:rsidRPr="009B28E0">
        <w:rPr>
          <w:i/>
        </w:rPr>
        <w:t>about</w:t>
      </w:r>
      <w:r w:rsidRPr="009B28E0">
        <w:rPr>
          <w:i/>
          <w:spacing w:val="-1"/>
        </w:rPr>
        <w:t xml:space="preserve"> </w:t>
      </w:r>
      <w:r w:rsidRPr="009B28E0">
        <w:rPr>
          <w:i/>
        </w:rPr>
        <w:t>the</w:t>
      </w:r>
      <w:r w:rsidRPr="009B28E0">
        <w:rPr>
          <w:i/>
          <w:spacing w:val="-1"/>
        </w:rPr>
        <w:t xml:space="preserve"> </w:t>
      </w:r>
      <w:r w:rsidRPr="009B28E0">
        <w:rPr>
          <w:i/>
        </w:rPr>
        <w:t>submitted</w:t>
      </w:r>
      <w:r w:rsidRPr="009B28E0">
        <w:rPr>
          <w:i/>
          <w:spacing w:val="-4"/>
        </w:rPr>
        <w:t xml:space="preserve"> </w:t>
      </w:r>
      <w:r w:rsidRPr="009B28E0">
        <w:rPr>
          <w:i/>
          <w:spacing w:val="-2"/>
        </w:rPr>
        <w:t>proposal</w:t>
      </w:r>
    </w:p>
    <w:p w14:paraId="7385837B" w14:textId="4D197073" w:rsidR="00336773" w:rsidRDefault="0094439A" w:rsidP="006D3F6B">
      <w:pPr>
        <w:pStyle w:val="BodyText"/>
        <w:spacing w:before="147" w:line="266" w:lineRule="auto"/>
        <w:ind w:right="4"/>
        <w:jc w:val="both"/>
      </w:pPr>
      <w:r w:rsidRPr="009B28E0">
        <w:t xml:space="preserve">After </w:t>
      </w:r>
      <w:r w:rsidR="00DE68C2" w:rsidRPr="009B28E0">
        <w:t>reviewing</w:t>
      </w:r>
      <w:r w:rsidRPr="009B28E0">
        <w:t xml:space="preserve"> the </w:t>
      </w:r>
      <w:r w:rsidR="00DE68C2" w:rsidRPr="009B28E0">
        <w:t>formal</w:t>
      </w:r>
      <w:r w:rsidRPr="009B28E0">
        <w:t xml:space="preserve"> compliance of the tenders, </w:t>
      </w:r>
      <w:r w:rsidR="002C5A05" w:rsidRPr="009B28E0">
        <w:t>EIT RawMaterials</w:t>
      </w:r>
      <w:r w:rsidRPr="009B28E0">
        <w:t xml:space="preserve"> may negotiate the contract</w:t>
      </w:r>
      <w:r w:rsidRPr="009B28E0">
        <w:rPr>
          <w:spacing w:val="-8"/>
        </w:rPr>
        <w:t xml:space="preserve"> </w:t>
      </w:r>
      <w:r w:rsidRPr="009B28E0">
        <w:t>terms</w:t>
      </w:r>
      <w:r w:rsidRPr="009B28E0">
        <w:rPr>
          <w:spacing w:val="-6"/>
        </w:rPr>
        <w:t xml:space="preserve"> </w:t>
      </w:r>
      <w:r w:rsidRPr="009B28E0">
        <w:t>with</w:t>
      </w:r>
      <w:r w:rsidRPr="009B28E0">
        <w:rPr>
          <w:spacing w:val="-6"/>
        </w:rPr>
        <w:t xml:space="preserve"> </w:t>
      </w:r>
      <w:r w:rsidRPr="009B28E0">
        <w:t>the</w:t>
      </w:r>
      <w:r w:rsidRPr="009B28E0">
        <w:rPr>
          <w:spacing w:val="-1"/>
        </w:rPr>
        <w:t xml:space="preserve"> </w:t>
      </w:r>
      <w:r w:rsidRPr="009B28E0">
        <w:t>tenderers.</w:t>
      </w:r>
      <w:r w:rsidRPr="009B28E0">
        <w:rPr>
          <w:spacing w:val="-5"/>
        </w:rPr>
        <w:t xml:space="preserve"> </w:t>
      </w:r>
      <w:r w:rsidRPr="009B28E0">
        <w:t>In</w:t>
      </w:r>
      <w:r w:rsidRPr="009B28E0">
        <w:rPr>
          <w:spacing w:val="-6"/>
        </w:rPr>
        <w:t xml:space="preserve"> </w:t>
      </w:r>
      <w:r w:rsidRPr="009B28E0">
        <w:t>this</w:t>
      </w:r>
      <w:r w:rsidRPr="009B28E0">
        <w:rPr>
          <w:spacing w:val="-6"/>
        </w:rPr>
        <w:t xml:space="preserve"> </w:t>
      </w:r>
      <w:r w:rsidRPr="009B28E0">
        <w:t xml:space="preserve">negotiation </w:t>
      </w:r>
      <w:r w:rsidR="002C5A05" w:rsidRPr="009B28E0">
        <w:t>EIT RawMaterials</w:t>
      </w:r>
      <w:r w:rsidRPr="009B28E0">
        <w:rPr>
          <w:spacing w:val="-7"/>
        </w:rPr>
        <w:t xml:space="preserve"> </w:t>
      </w:r>
      <w:r w:rsidRPr="009B28E0">
        <w:t>will</w:t>
      </w:r>
      <w:r w:rsidRPr="009B28E0">
        <w:rPr>
          <w:spacing w:val="-5"/>
        </w:rPr>
        <w:t xml:space="preserve"> </w:t>
      </w:r>
      <w:r w:rsidR="00DE68C2" w:rsidRPr="009B28E0">
        <w:t>request</w:t>
      </w:r>
      <w:r w:rsidRPr="009B28E0">
        <w:rPr>
          <w:spacing w:val="-8"/>
        </w:rPr>
        <w:t xml:space="preserve"> </w:t>
      </w:r>
      <w:r w:rsidRPr="009B28E0">
        <w:t>all</w:t>
      </w:r>
      <w:r w:rsidRPr="009B28E0">
        <w:rPr>
          <w:spacing w:val="-5"/>
        </w:rPr>
        <w:t xml:space="preserve"> </w:t>
      </w:r>
      <w:r w:rsidRPr="009B28E0">
        <w:t>tenderers</w:t>
      </w:r>
      <w:r w:rsidRPr="009B28E0">
        <w:rPr>
          <w:spacing w:val="-6"/>
        </w:rPr>
        <w:t xml:space="preserve"> </w:t>
      </w:r>
      <w:r w:rsidRPr="009B28E0">
        <w:t>to</w:t>
      </w:r>
      <w:r w:rsidRPr="009B28E0">
        <w:rPr>
          <w:spacing w:val="-6"/>
        </w:rPr>
        <w:t xml:space="preserve"> </w:t>
      </w:r>
      <w:r w:rsidRPr="009B28E0">
        <w:t>adjust</w:t>
      </w:r>
      <w:r w:rsidRPr="009B28E0">
        <w:rPr>
          <w:spacing w:val="-8"/>
        </w:rPr>
        <w:t xml:space="preserve"> </w:t>
      </w:r>
      <w:r w:rsidRPr="009B28E0">
        <w:t>the proposal</w:t>
      </w:r>
      <w:r w:rsidRPr="009B28E0">
        <w:rPr>
          <w:spacing w:val="-7"/>
        </w:rPr>
        <w:t xml:space="preserve"> </w:t>
      </w:r>
      <w:r w:rsidRPr="009B28E0">
        <w:t>or</w:t>
      </w:r>
      <w:r w:rsidRPr="009B28E0">
        <w:rPr>
          <w:spacing w:val="-9"/>
        </w:rPr>
        <w:t xml:space="preserve"> </w:t>
      </w:r>
      <w:r w:rsidRPr="009B28E0">
        <w:t>specific</w:t>
      </w:r>
      <w:r w:rsidRPr="009B28E0">
        <w:rPr>
          <w:spacing w:val="-7"/>
        </w:rPr>
        <w:t xml:space="preserve"> </w:t>
      </w:r>
      <w:r w:rsidRPr="009B28E0">
        <w:t>sections</w:t>
      </w:r>
      <w:r w:rsidRPr="009B28E0">
        <w:rPr>
          <w:spacing w:val="-8"/>
        </w:rPr>
        <w:t xml:space="preserve"> </w:t>
      </w:r>
      <w:r w:rsidRPr="009B28E0">
        <w:t>of</w:t>
      </w:r>
      <w:r w:rsidRPr="009B28E0">
        <w:rPr>
          <w:spacing w:val="-9"/>
        </w:rPr>
        <w:t xml:space="preserve"> </w:t>
      </w:r>
      <w:r w:rsidRPr="009B28E0">
        <w:t>the</w:t>
      </w:r>
      <w:r w:rsidRPr="009B28E0">
        <w:rPr>
          <w:spacing w:val="-6"/>
        </w:rPr>
        <w:t xml:space="preserve"> </w:t>
      </w:r>
      <w:r w:rsidRPr="009B28E0">
        <w:t>proposal</w:t>
      </w:r>
      <w:r w:rsidRPr="009B28E0">
        <w:rPr>
          <w:spacing w:val="-7"/>
        </w:rPr>
        <w:t xml:space="preserve"> </w:t>
      </w:r>
      <w:r w:rsidRPr="009B28E0">
        <w:t>within</w:t>
      </w:r>
      <w:r w:rsidRPr="009B28E0">
        <w:rPr>
          <w:spacing w:val="-11"/>
        </w:rPr>
        <w:t xml:space="preserve"> </w:t>
      </w:r>
      <w:r w:rsidRPr="009B28E0">
        <w:t>an</w:t>
      </w:r>
      <w:r w:rsidRPr="009B28E0">
        <w:rPr>
          <w:spacing w:val="-8"/>
        </w:rPr>
        <w:t xml:space="preserve"> </w:t>
      </w:r>
      <w:r w:rsidRPr="009B28E0">
        <w:t>appropriate</w:t>
      </w:r>
      <w:r w:rsidRPr="009B28E0">
        <w:rPr>
          <w:spacing w:val="-7"/>
        </w:rPr>
        <w:t xml:space="preserve"> </w:t>
      </w:r>
      <w:r w:rsidRPr="009B28E0">
        <w:t>time</w:t>
      </w:r>
      <w:r w:rsidRPr="009B28E0">
        <w:rPr>
          <w:spacing w:val="-7"/>
        </w:rPr>
        <w:t xml:space="preserve"> </w:t>
      </w:r>
      <w:r w:rsidRPr="009B28E0">
        <w:t>limit.</w:t>
      </w:r>
      <w:r w:rsidRPr="009B28E0">
        <w:rPr>
          <w:spacing w:val="-7"/>
        </w:rPr>
        <w:t xml:space="preserve"> </w:t>
      </w:r>
      <w:r w:rsidRPr="009B28E0">
        <w:t>In</w:t>
      </w:r>
      <w:r w:rsidRPr="009B28E0">
        <w:rPr>
          <w:spacing w:val="-8"/>
        </w:rPr>
        <w:t xml:space="preserve"> </w:t>
      </w:r>
      <w:r w:rsidRPr="009B28E0">
        <w:t>case</w:t>
      </w:r>
      <w:r w:rsidRPr="009B28E0">
        <w:rPr>
          <w:spacing w:val="-7"/>
        </w:rPr>
        <w:t xml:space="preserve"> </w:t>
      </w:r>
      <w:r w:rsidRPr="009B28E0">
        <w:t>of</w:t>
      </w:r>
      <w:r w:rsidRPr="009B28E0">
        <w:rPr>
          <w:spacing w:val="-9"/>
        </w:rPr>
        <w:t xml:space="preserve"> </w:t>
      </w:r>
      <w:r w:rsidRPr="009B28E0">
        <w:t>negotiation</w:t>
      </w:r>
      <w:r w:rsidR="00EE498F" w:rsidRPr="009B28E0">
        <w:t>s</w:t>
      </w:r>
      <w:r w:rsidRPr="009B28E0">
        <w:t xml:space="preserve">, </w:t>
      </w:r>
      <w:r w:rsidR="002C5A05" w:rsidRPr="009B28E0">
        <w:t>EIT RawMaterials</w:t>
      </w:r>
      <w:r w:rsidRPr="009B28E0">
        <w:t xml:space="preserve"> shall provide further information about the proceedings and timing.</w:t>
      </w:r>
    </w:p>
    <w:p w14:paraId="303949F7" w14:textId="7D1811CC" w:rsidR="00E6601C" w:rsidRDefault="00292F94" w:rsidP="006D3F6B">
      <w:pPr>
        <w:pStyle w:val="BodyText"/>
        <w:spacing w:before="147" w:line="266" w:lineRule="auto"/>
        <w:ind w:right="4"/>
        <w:jc w:val="both"/>
      </w:pPr>
      <w:r>
        <w:t xml:space="preserve"> </w:t>
      </w:r>
    </w:p>
    <w:p w14:paraId="46064B6C" w14:textId="71B1BBCE" w:rsidR="00F02D8F" w:rsidRPr="009B28E0" w:rsidRDefault="008656C9" w:rsidP="00F02D8F">
      <w:pPr>
        <w:pStyle w:val="ListParagraph"/>
        <w:numPr>
          <w:ilvl w:val="1"/>
          <w:numId w:val="7"/>
        </w:numPr>
        <w:tabs>
          <w:tab w:val="left" w:pos="1133"/>
        </w:tabs>
        <w:jc w:val="both"/>
        <w:rPr>
          <w:rFonts w:ascii="Calibri"/>
          <w:i/>
        </w:rPr>
      </w:pPr>
      <w:r>
        <w:rPr>
          <w:i/>
        </w:rPr>
        <w:t>Op</w:t>
      </w:r>
      <w:r w:rsidR="00301C70">
        <w:rPr>
          <w:i/>
        </w:rPr>
        <w:t xml:space="preserve">en </w:t>
      </w:r>
      <w:r w:rsidR="00B15214">
        <w:rPr>
          <w:i/>
        </w:rPr>
        <w:t>Competition</w:t>
      </w:r>
    </w:p>
    <w:p w14:paraId="5D5F590C" w14:textId="7BBC0D56" w:rsidR="00F02D8F" w:rsidRPr="009B28E0" w:rsidRDefault="00E73B92" w:rsidP="006D3F6B">
      <w:pPr>
        <w:pStyle w:val="BodyText"/>
        <w:spacing w:before="147" w:line="266" w:lineRule="auto"/>
        <w:ind w:right="4"/>
        <w:jc w:val="both"/>
      </w:pPr>
      <w:r>
        <w:t>The EU Raw Materials Academy serves the skill</w:t>
      </w:r>
      <w:r w:rsidR="00DF6F37">
        <w:t>s</w:t>
      </w:r>
      <w:r>
        <w:t xml:space="preserve"> needs of the entire </w:t>
      </w:r>
      <w:r w:rsidR="008457C8">
        <w:t xml:space="preserve">EU </w:t>
      </w:r>
      <w:r>
        <w:t>Raw Materials industry. To this end, t</w:t>
      </w:r>
      <w:r w:rsidR="00F02D8F" w:rsidRPr="00F02D8F">
        <w:t xml:space="preserve">his is an open </w:t>
      </w:r>
      <w:r w:rsidR="00892785">
        <w:t xml:space="preserve">procurement </w:t>
      </w:r>
      <w:r w:rsidR="00F02D8F" w:rsidRPr="00F02D8F">
        <w:t xml:space="preserve">call to all </w:t>
      </w:r>
      <w:r w:rsidR="00B15214">
        <w:t>entities</w:t>
      </w:r>
      <w:r w:rsidR="00F02D8F" w:rsidRPr="00F02D8F">
        <w:t xml:space="preserve">, and therefore, </w:t>
      </w:r>
      <w:r w:rsidR="00B15214">
        <w:t>applicants</w:t>
      </w:r>
      <w:r w:rsidR="00F02D8F" w:rsidRPr="00F02D8F">
        <w:t xml:space="preserve"> are not required to be partners of the EIT RawMaterials KIC membership network.</w:t>
      </w:r>
      <w:r w:rsidR="00B15214">
        <w:t xml:space="preserve"> Furthermore, no preference will be given to EIT RawMaterials members and </w:t>
      </w:r>
      <w:r w:rsidR="002031E0">
        <w:t xml:space="preserve">proposals will be evaluated </w:t>
      </w:r>
      <w:r w:rsidR="00F251B2">
        <w:t>solely on the merits of the applying entities and the</w:t>
      </w:r>
      <w:r w:rsidR="00370FB0">
        <w:t>ir</w:t>
      </w:r>
      <w:r w:rsidR="00F251B2">
        <w:t xml:space="preserve"> proposed project plan</w:t>
      </w:r>
      <w:r w:rsidR="006F23FB">
        <w:t>s</w:t>
      </w:r>
      <w:r w:rsidR="00F251B2">
        <w:t>.</w:t>
      </w:r>
    </w:p>
    <w:p w14:paraId="6937739C" w14:textId="77777777" w:rsidR="00D12871" w:rsidRPr="009B28E0" w:rsidRDefault="00D12871" w:rsidP="005448AF">
      <w:pPr>
        <w:pStyle w:val="BodyText"/>
      </w:pPr>
    </w:p>
    <w:p w14:paraId="20FD3849" w14:textId="77777777" w:rsidR="00336773" w:rsidRPr="009B28E0" w:rsidRDefault="0094439A" w:rsidP="00F02D8F">
      <w:pPr>
        <w:pStyle w:val="ListParagraph"/>
        <w:numPr>
          <w:ilvl w:val="1"/>
          <w:numId w:val="7"/>
        </w:numPr>
        <w:tabs>
          <w:tab w:val="left" w:pos="1133"/>
        </w:tabs>
        <w:ind w:left="1133" w:hanging="718"/>
        <w:jc w:val="both"/>
        <w:rPr>
          <w:rFonts w:ascii="Calibri"/>
          <w:i/>
        </w:rPr>
      </w:pPr>
      <w:r w:rsidRPr="009B28E0">
        <w:rPr>
          <w:i/>
        </w:rPr>
        <w:t>Evaluation</w:t>
      </w:r>
      <w:r w:rsidRPr="009B28E0">
        <w:rPr>
          <w:i/>
          <w:spacing w:val="-2"/>
        </w:rPr>
        <w:t xml:space="preserve"> </w:t>
      </w:r>
      <w:r w:rsidRPr="009B28E0">
        <w:rPr>
          <w:i/>
        </w:rPr>
        <w:t xml:space="preserve">of </w:t>
      </w:r>
      <w:r w:rsidRPr="009B28E0">
        <w:rPr>
          <w:i/>
          <w:spacing w:val="-2"/>
        </w:rPr>
        <w:t>proposals</w:t>
      </w:r>
    </w:p>
    <w:p w14:paraId="1826C029" w14:textId="19DA875F" w:rsidR="00336773" w:rsidRPr="009B28E0" w:rsidRDefault="00D12871" w:rsidP="006D3F6B">
      <w:pPr>
        <w:pStyle w:val="BodyText"/>
        <w:spacing w:before="53"/>
      </w:pPr>
      <w:r w:rsidRPr="009B28E0">
        <w:t xml:space="preserve">Each proposal will be evaluated in accordance with the below mentioned award criteria. The award criteria will be </w:t>
      </w:r>
      <w:r w:rsidR="00BE4EB9" w:rsidRPr="009B28E0">
        <w:t>applied</w:t>
      </w:r>
      <w:r w:rsidRPr="009B28E0">
        <w:t xml:space="preserve"> in accordance with the requested service</w:t>
      </w:r>
      <w:r w:rsidR="00BE4EB9" w:rsidRPr="009B28E0">
        <w:t>s</w:t>
      </w:r>
      <w:r w:rsidRPr="009B28E0">
        <w:t xml:space="preserve"> indicated in </w:t>
      </w:r>
      <w:r w:rsidR="00BE4EB9" w:rsidRPr="009B28E0">
        <w:t>s</w:t>
      </w:r>
      <w:r w:rsidRPr="009B28E0">
        <w:t xml:space="preserve">ection </w:t>
      </w:r>
      <w:r w:rsidR="00BE4EB9" w:rsidRPr="009B28E0">
        <w:t>2</w:t>
      </w:r>
      <w:r w:rsidRPr="009B28E0">
        <w:t xml:space="preserve"> of </w:t>
      </w:r>
      <w:r w:rsidR="00BE4EB9" w:rsidRPr="009B28E0">
        <w:t xml:space="preserve">this </w:t>
      </w:r>
      <w:proofErr w:type="spellStart"/>
      <w:r w:rsidR="00A35C35" w:rsidRPr="009B28E0">
        <w:t>RfP</w:t>
      </w:r>
      <w:proofErr w:type="spellEnd"/>
      <w:r w:rsidR="00A35C35" w:rsidRPr="009B28E0">
        <w:t xml:space="preserve"> </w:t>
      </w:r>
      <w:r w:rsidRPr="009B28E0">
        <w:t>document.</w:t>
      </w:r>
    </w:p>
    <w:p w14:paraId="3CA0BD88" w14:textId="77777777" w:rsidR="009A0013" w:rsidRPr="009B28E0" w:rsidRDefault="009A0013" w:rsidP="00051CF6">
      <w:pPr>
        <w:pStyle w:val="BodyText"/>
      </w:pPr>
    </w:p>
    <w:p w14:paraId="2C29C7C3" w14:textId="77777777" w:rsidR="009A0013" w:rsidRPr="009B28E0" w:rsidRDefault="009A0013" w:rsidP="00051CF6">
      <w:pPr>
        <w:pStyle w:val="BodyText"/>
      </w:pPr>
    </w:p>
    <w:tbl>
      <w:tblPr>
        <w:tblStyle w:val="TableGrid"/>
        <w:tblW w:w="0" w:type="auto"/>
        <w:tblLook w:val="04A0" w:firstRow="1" w:lastRow="0" w:firstColumn="1" w:lastColumn="0" w:noHBand="0" w:noVBand="1"/>
      </w:tblPr>
      <w:tblGrid>
        <w:gridCol w:w="6665"/>
        <w:gridCol w:w="2401"/>
      </w:tblGrid>
      <w:tr w:rsidR="00051CF6" w:rsidRPr="009B28E0" w14:paraId="3F0DD255" w14:textId="77777777" w:rsidTr="00C0226A">
        <w:tc>
          <w:tcPr>
            <w:tcW w:w="6665" w:type="dxa"/>
            <w:shd w:val="clear" w:color="auto" w:fill="D9D9D9" w:themeFill="background1" w:themeFillShade="D9"/>
          </w:tcPr>
          <w:p w14:paraId="6BB5615B" w14:textId="66F7DC9E" w:rsidR="00051CF6" w:rsidRPr="009B28E0" w:rsidRDefault="00051CF6" w:rsidP="00051CF6">
            <w:pPr>
              <w:spacing w:before="120" w:after="120"/>
              <w:rPr>
                <w:iCs/>
              </w:rPr>
            </w:pPr>
            <w:bookmarkStart w:id="19" w:name="4.9.1._Evaluation_Criteria:_Enterprise_A"/>
            <w:bookmarkEnd w:id="19"/>
            <w:r w:rsidRPr="009B28E0">
              <w:rPr>
                <w:iCs/>
              </w:rPr>
              <w:t>Technical criteria</w:t>
            </w:r>
          </w:p>
        </w:tc>
        <w:tc>
          <w:tcPr>
            <w:tcW w:w="2401" w:type="dxa"/>
            <w:shd w:val="clear" w:color="auto" w:fill="D9D9D9" w:themeFill="background1" w:themeFillShade="D9"/>
          </w:tcPr>
          <w:p w14:paraId="2864D360" w14:textId="6F1CC29E" w:rsidR="00051CF6" w:rsidRPr="009B28E0" w:rsidRDefault="00051CF6" w:rsidP="00051CF6">
            <w:pPr>
              <w:spacing w:before="120" w:after="120"/>
              <w:jc w:val="center"/>
              <w:rPr>
                <w:iCs/>
              </w:rPr>
            </w:pPr>
            <w:r w:rsidRPr="009B28E0">
              <w:rPr>
                <w:iCs/>
              </w:rPr>
              <w:t>Points</w:t>
            </w:r>
          </w:p>
        </w:tc>
      </w:tr>
      <w:tr w:rsidR="00C953F3" w:rsidRPr="009B28E0" w14:paraId="3205F722" w14:textId="77777777" w:rsidTr="00C0226A">
        <w:tc>
          <w:tcPr>
            <w:tcW w:w="6665" w:type="dxa"/>
          </w:tcPr>
          <w:p w14:paraId="7E5AEDC5" w14:textId="086AED72" w:rsidR="00C953F3" w:rsidRPr="009B28E0" w:rsidRDefault="00341DD4" w:rsidP="00C953F3">
            <w:pPr>
              <w:pStyle w:val="ListParagraph"/>
              <w:numPr>
                <w:ilvl w:val="0"/>
                <w:numId w:val="14"/>
              </w:numPr>
              <w:spacing w:before="120" w:after="120"/>
            </w:pPr>
            <w:r>
              <w:t>T</w:t>
            </w:r>
            <w:r w:rsidR="00C953F3" w:rsidRPr="009B28E0">
              <w:t>echnical</w:t>
            </w:r>
            <w:r w:rsidR="00C953F3" w:rsidRPr="009B28E0">
              <w:rPr>
                <w:spacing w:val="-1"/>
              </w:rPr>
              <w:t xml:space="preserve"> </w:t>
            </w:r>
            <w:r>
              <w:rPr>
                <w:spacing w:val="-1"/>
              </w:rPr>
              <w:t>Specifications (section 2)</w:t>
            </w:r>
          </w:p>
          <w:p w14:paraId="3F605342" w14:textId="0BBCA23E" w:rsidR="00C953F3" w:rsidRPr="009B28E0" w:rsidRDefault="00C953F3" w:rsidP="00C953F3">
            <w:pPr>
              <w:pStyle w:val="ListParagraph"/>
              <w:numPr>
                <w:ilvl w:val="0"/>
                <w:numId w:val="14"/>
              </w:numPr>
              <w:spacing w:before="120" w:after="120"/>
            </w:pPr>
            <w:r w:rsidRPr="009B28E0">
              <w:t>Individual experience of the proposed team</w:t>
            </w:r>
          </w:p>
          <w:p w14:paraId="5BA62F87" w14:textId="62FA5C3D" w:rsidR="00091ED4" w:rsidRPr="00091ED4" w:rsidRDefault="00C953F3" w:rsidP="00C953F3">
            <w:pPr>
              <w:pStyle w:val="ListParagraph"/>
              <w:numPr>
                <w:ilvl w:val="0"/>
                <w:numId w:val="14"/>
              </w:numPr>
              <w:spacing w:before="120" w:after="120"/>
            </w:pPr>
            <w:r w:rsidRPr="009B28E0">
              <w:t>Comprehensiveness</w:t>
            </w:r>
            <w:r w:rsidRPr="009B28E0">
              <w:rPr>
                <w:spacing w:val="-6"/>
              </w:rPr>
              <w:t xml:space="preserve"> </w:t>
            </w:r>
            <w:r w:rsidR="00091ED4">
              <w:rPr>
                <w:spacing w:val="-6"/>
              </w:rPr>
              <w:t xml:space="preserve">of </w:t>
            </w:r>
            <w:r w:rsidR="00341DD4">
              <w:rPr>
                <w:spacing w:val="-6"/>
              </w:rPr>
              <w:t>proposed results</w:t>
            </w:r>
          </w:p>
          <w:p w14:paraId="104AD329" w14:textId="293A57D1" w:rsidR="00C953F3" w:rsidRPr="009B28E0" w:rsidRDefault="00091ED4" w:rsidP="00C953F3">
            <w:pPr>
              <w:pStyle w:val="ListParagraph"/>
              <w:numPr>
                <w:ilvl w:val="0"/>
                <w:numId w:val="14"/>
              </w:numPr>
              <w:spacing w:before="120" w:after="120"/>
            </w:pPr>
            <w:r>
              <w:t>F</w:t>
            </w:r>
            <w:r w:rsidR="00C953F3" w:rsidRPr="009B28E0">
              <w:t>easibility</w:t>
            </w:r>
            <w:r w:rsidR="00C953F3" w:rsidRPr="009B28E0">
              <w:rPr>
                <w:spacing w:val="-7"/>
              </w:rPr>
              <w:t xml:space="preserve"> </w:t>
            </w:r>
            <w:r w:rsidR="00C953F3" w:rsidRPr="009B28E0">
              <w:t>of</w:t>
            </w:r>
            <w:r w:rsidR="00C953F3" w:rsidRPr="009B28E0">
              <w:rPr>
                <w:spacing w:val="-6"/>
              </w:rPr>
              <w:t xml:space="preserve"> </w:t>
            </w:r>
            <w:r w:rsidR="00C953F3" w:rsidRPr="009B28E0">
              <w:t>the</w:t>
            </w:r>
            <w:r w:rsidR="00C953F3" w:rsidRPr="009B28E0">
              <w:rPr>
                <w:spacing w:val="-5"/>
              </w:rPr>
              <w:t xml:space="preserve"> </w:t>
            </w:r>
            <w:r w:rsidR="00C953F3" w:rsidRPr="009B28E0">
              <w:t>proposed</w:t>
            </w:r>
            <w:r w:rsidR="00C953F3" w:rsidRPr="009B28E0">
              <w:rPr>
                <w:spacing w:val="-6"/>
              </w:rPr>
              <w:t xml:space="preserve"> i</w:t>
            </w:r>
            <w:r w:rsidR="00C953F3" w:rsidRPr="009B28E0">
              <w:t>mplementation</w:t>
            </w:r>
            <w:r w:rsidR="00C953F3" w:rsidRPr="009B28E0">
              <w:rPr>
                <w:spacing w:val="-6"/>
              </w:rPr>
              <w:t xml:space="preserve"> t</w:t>
            </w:r>
            <w:r w:rsidR="00C953F3" w:rsidRPr="009B28E0">
              <w:t>imeline and its details</w:t>
            </w:r>
          </w:p>
        </w:tc>
        <w:tc>
          <w:tcPr>
            <w:tcW w:w="2401" w:type="dxa"/>
          </w:tcPr>
          <w:p w14:paraId="3ABE9D50" w14:textId="77777777" w:rsidR="00C953F3" w:rsidRPr="009B28E0" w:rsidRDefault="00697C93" w:rsidP="00C953F3">
            <w:pPr>
              <w:spacing w:before="120" w:after="120"/>
              <w:jc w:val="center"/>
              <w:rPr>
                <w:rFonts w:ascii="Arial" w:hAnsi="Arial" w:cs="Arial"/>
                <w:spacing w:val="-2"/>
              </w:rPr>
            </w:pPr>
            <w:r w:rsidRPr="009B28E0">
              <w:rPr>
                <w:rFonts w:ascii="Arial" w:hAnsi="Arial" w:cs="Arial"/>
                <w:spacing w:val="-2"/>
              </w:rPr>
              <w:t>40</w:t>
            </w:r>
          </w:p>
          <w:p w14:paraId="2754C59D" w14:textId="55B6189B" w:rsidR="00697C93" w:rsidRPr="009B28E0" w:rsidRDefault="00697C93" w:rsidP="00C953F3">
            <w:pPr>
              <w:spacing w:before="120" w:after="120"/>
              <w:jc w:val="center"/>
              <w:rPr>
                <w:rFonts w:ascii="Arial" w:hAnsi="Arial" w:cs="Arial"/>
                <w:spacing w:val="-2"/>
              </w:rPr>
            </w:pPr>
            <w:r w:rsidRPr="009B28E0">
              <w:rPr>
                <w:rFonts w:ascii="Arial" w:hAnsi="Arial" w:cs="Arial"/>
                <w:spacing w:val="-2"/>
              </w:rPr>
              <w:t>2</w:t>
            </w:r>
            <w:r w:rsidR="009A0013" w:rsidRPr="009B28E0">
              <w:rPr>
                <w:rFonts w:ascii="Arial" w:hAnsi="Arial" w:cs="Arial"/>
                <w:spacing w:val="-2"/>
              </w:rPr>
              <w:t>0</w:t>
            </w:r>
          </w:p>
          <w:p w14:paraId="255A2AA3" w14:textId="77777777" w:rsidR="00697C93" w:rsidRPr="00C0226A" w:rsidRDefault="00C0226A" w:rsidP="00C953F3">
            <w:pPr>
              <w:spacing w:before="120" w:after="120"/>
              <w:jc w:val="center"/>
              <w:rPr>
                <w:rFonts w:ascii="Arial" w:hAnsi="Arial" w:cs="Arial"/>
                <w:spacing w:val="-2"/>
              </w:rPr>
            </w:pPr>
            <w:r w:rsidRPr="00C0226A">
              <w:rPr>
                <w:rFonts w:ascii="Arial" w:hAnsi="Arial" w:cs="Arial"/>
                <w:spacing w:val="-2"/>
              </w:rPr>
              <w:t>10</w:t>
            </w:r>
          </w:p>
          <w:p w14:paraId="397DF772" w14:textId="77777777" w:rsidR="00C0226A" w:rsidRDefault="00C0226A" w:rsidP="00C953F3">
            <w:pPr>
              <w:spacing w:before="120" w:after="120"/>
              <w:jc w:val="center"/>
              <w:rPr>
                <w:iCs/>
              </w:rPr>
            </w:pPr>
          </w:p>
          <w:p w14:paraId="21937BED" w14:textId="50736B26" w:rsidR="00C0226A" w:rsidRPr="009B28E0" w:rsidRDefault="00C0226A" w:rsidP="00C953F3">
            <w:pPr>
              <w:spacing w:before="120" w:after="120"/>
              <w:jc w:val="center"/>
              <w:rPr>
                <w:iCs/>
              </w:rPr>
            </w:pPr>
            <w:r w:rsidRPr="00C0226A">
              <w:rPr>
                <w:rFonts w:ascii="Arial" w:hAnsi="Arial" w:cs="Arial"/>
                <w:spacing w:val="-2"/>
              </w:rPr>
              <w:t>10</w:t>
            </w:r>
          </w:p>
        </w:tc>
      </w:tr>
      <w:tr w:rsidR="00C953F3" w:rsidRPr="009B28E0" w14:paraId="4FAD6055" w14:textId="77777777" w:rsidTr="00C0226A">
        <w:tc>
          <w:tcPr>
            <w:tcW w:w="6665" w:type="dxa"/>
          </w:tcPr>
          <w:p w14:paraId="385B5911" w14:textId="6D29AC9F" w:rsidR="00C953F3" w:rsidRPr="009B28E0" w:rsidRDefault="00C953F3" w:rsidP="00C953F3">
            <w:pPr>
              <w:spacing w:before="120" w:after="120"/>
              <w:rPr>
                <w:i/>
                <w:iCs/>
              </w:rPr>
            </w:pPr>
            <w:r w:rsidRPr="009B28E0">
              <w:rPr>
                <w:i/>
                <w:iCs/>
              </w:rPr>
              <w:lastRenderedPageBreak/>
              <w:t>Total</w:t>
            </w:r>
            <w:r w:rsidRPr="009B28E0">
              <w:rPr>
                <w:i/>
                <w:iCs/>
                <w:spacing w:val="-1"/>
              </w:rPr>
              <w:t xml:space="preserve"> </w:t>
            </w:r>
            <w:r w:rsidRPr="009B28E0">
              <w:rPr>
                <w:i/>
                <w:iCs/>
              </w:rPr>
              <w:t>score</w:t>
            </w:r>
            <w:r w:rsidRPr="009B28E0">
              <w:rPr>
                <w:i/>
                <w:iCs/>
                <w:spacing w:val="-1"/>
              </w:rPr>
              <w:t xml:space="preserve"> </w:t>
            </w:r>
            <w:r w:rsidRPr="009B28E0">
              <w:rPr>
                <w:i/>
                <w:iCs/>
              </w:rPr>
              <w:t>for</w:t>
            </w:r>
            <w:r w:rsidRPr="009B28E0">
              <w:rPr>
                <w:i/>
                <w:iCs/>
                <w:spacing w:val="-3"/>
              </w:rPr>
              <w:t xml:space="preserve"> </w:t>
            </w:r>
            <w:r w:rsidRPr="009B28E0">
              <w:rPr>
                <w:i/>
                <w:iCs/>
              </w:rPr>
              <w:t xml:space="preserve">technical </w:t>
            </w:r>
            <w:r w:rsidRPr="009B28E0">
              <w:rPr>
                <w:i/>
                <w:iCs/>
                <w:spacing w:val="-2"/>
              </w:rPr>
              <w:t>criteria</w:t>
            </w:r>
          </w:p>
        </w:tc>
        <w:tc>
          <w:tcPr>
            <w:tcW w:w="2401" w:type="dxa"/>
          </w:tcPr>
          <w:p w14:paraId="2374B76C" w14:textId="107FBA3B" w:rsidR="00C953F3" w:rsidRPr="009B28E0" w:rsidRDefault="00697C93" w:rsidP="00C953F3">
            <w:pPr>
              <w:spacing w:before="120" w:after="120"/>
              <w:jc w:val="center"/>
              <w:rPr>
                <w:iCs/>
              </w:rPr>
            </w:pPr>
            <w:r w:rsidRPr="009B28E0">
              <w:rPr>
                <w:rFonts w:ascii="Arial" w:hAnsi="Arial" w:cs="Arial"/>
                <w:spacing w:val="-2"/>
              </w:rPr>
              <w:t>80</w:t>
            </w:r>
          </w:p>
        </w:tc>
      </w:tr>
      <w:tr w:rsidR="00C953F3" w:rsidRPr="009B28E0" w14:paraId="30DCCC70" w14:textId="77777777" w:rsidTr="00C0226A">
        <w:tc>
          <w:tcPr>
            <w:tcW w:w="6665" w:type="dxa"/>
            <w:shd w:val="clear" w:color="auto" w:fill="D9D9D9" w:themeFill="background1" w:themeFillShade="D9"/>
          </w:tcPr>
          <w:p w14:paraId="12E5AF3E" w14:textId="4FB0F7F6" w:rsidR="00C953F3" w:rsidRPr="009B28E0" w:rsidRDefault="00C953F3" w:rsidP="00C953F3">
            <w:pPr>
              <w:spacing w:before="120" w:after="120"/>
            </w:pPr>
            <w:r w:rsidRPr="009B28E0">
              <w:t>Financial criterion</w:t>
            </w:r>
          </w:p>
        </w:tc>
        <w:tc>
          <w:tcPr>
            <w:tcW w:w="2401" w:type="dxa"/>
            <w:shd w:val="clear" w:color="auto" w:fill="D9D9D9" w:themeFill="background1" w:themeFillShade="D9"/>
          </w:tcPr>
          <w:p w14:paraId="10809B91" w14:textId="77777777" w:rsidR="00C953F3" w:rsidRPr="009B28E0" w:rsidRDefault="00C953F3" w:rsidP="00C953F3">
            <w:pPr>
              <w:spacing w:before="120" w:after="120"/>
              <w:jc w:val="center"/>
              <w:rPr>
                <w:iCs/>
              </w:rPr>
            </w:pPr>
          </w:p>
        </w:tc>
      </w:tr>
      <w:tr w:rsidR="00C953F3" w:rsidRPr="009B28E0" w14:paraId="4EE4BAA5" w14:textId="77777777" w:rsidTr="00C0226A">
        <w:tc>
          <w:tcPr>
            <w:tcW w:w="6665" w:type="dxa"/>
          </w:tcPr>
          <w:p w14:paraId="23AE35EC" w14:textId="49FA0CF7" w:rsidR="00C953F3" w:rsidRPr="009B28E0" w:rsidRDefault="00C953F3" w:rsidP="00C953F3">
            <w:pPr>
              <w:spacing w:before="120" w:after="120"/>
            </w:pPr>
            <w:r w:rsidRPr="009B28E0">
              <w:t>Lowest</w:t>
            </w:r>
            <w:r w:rsidRPr="009B28E0">
              <w:rPr>
                <w:spacing w:val="-6"/>
              </w:rPr>
              <w:t xml:space="preserve"> </w:t>
            </w:r>
            <w:r w:rsidRPr="009B28E0">
              <w:t>offered</w:t>
            </w:r>
            <w:r w:rsidRPr="009B28E0">
              <w:rPr>
                <w:spacing w:val="-3"/>
              </w:rPr>
              <w:t xml:space="preserve"> </w:t>
            </w:r>
            <w:r w:rsidRPr="009B28E0">
              <w:t>price</w:t>
            </w:r>
            <w:r w:rsidRPr="009B28E0">
              <w:rPr>
                <w:spacing w:val="-2"/>
              </w:rPr>
              <w:t xml:space="preserve"> </w:t>
            </w:r>
            <w:r w:rsidRPr="009B28E0">
              <w:t>shall</w:t>
            </w:r>
            <w:r w:rsidRPr="009B28E0">
              <w:rPr>
                <w:spacing w:val="-2"/>
              </w:rPr>
              <w:t xml:space="preserve"> </w:t>
            </w:r>
            <w:r w:rsidRPr="009B28E0">
              <w:t>receive</w:t>
            </w:r>
            <w:r w:rsidRPr="009B28E0">
              <w:rPr>
                <w:spacing w:val="-2"/>
              </w:rPr>
              <w:t xml:space="preserve"> </w:t>
            </w:r>
            <w:r w:rsidRPr="009B28E0">
              <w:t>the</w:t>
            </w:r>
            <w:r w:rsidRPr="009B28E0">
              <w:rPr>
                <w:spacing w:val="-2"/>
              </w:rPr>
              <w:t xml:space="preserve"> </w:t>
            </w:r>
            <w:r w:rsidRPr="009B28E0">
              <w:t>highest</w:t>
            </w:r>
            <w:r w:rsidRPr="009B28E0">
              <w:rPr>
                <w:spacing w:val="-6"/>
              </w:rPr>
              <w:t xml:space="preserve"> </w:t>
            </w:r>
            <w:r w:rsidRPr="009B28E0">
              <w:t>score,</w:t>
            </w:r>
            <w:r w:rsidRPr="009B28E0">
              <w:rPr>
                <w:spacing w:val="-3"/>
              </w:rPr>
              <w:t xml:space="preserve"> </w:t>
            </w:r>
            <w:r w:rsidRPr="009B28E0">
              <w:t>other</w:t>
            </w:r>
            <w:r w:rsidR="0015384B">
              <w:t>s</w:t>
            </w:r>
            <w:r w:rsidRPr="009B28E0">
              <w:rPr>
                <w:spacing w:val="-4"/>
              </w:rPr>
              <w:t xml:space="preserve"> </w:t>
            </w:r>
            <w:r w:rsidRPr="009B28E0">
              <w:t>shall</w:t>
            </w:r>
            <w:r w:rsidRPr="009B28E0">
              <w:rPr>
                <w:spacing w:val="-2"/>
              </w:rPr>
              <w:t xml:space="preserve"> </w:t>
            </w:r>
            <w:r w:rsidRPr="009B28E0">
              <w:t>be</w:t>
            </w:r>
            <w:r w:rsidRPr="009B28E0">
              <w:rPr>
                <w:spacing w:val="-7"/>
              </w:rPr>
              <w:t xml:space="preserve"> </w:t>
            </w:r>
            <w:r w:rsidRPr="009B28E0">
              <w:t>calculated</w:t>
            </w:r>
            <w:r w:rsidRPr="009B28E0">
              <w:rPr>
                <w:spacing w:val="-8"/>
              </w:rPr>
              <w:t xml:space="preserve"> </w:t>
            </w:r>
            <w:r w:rsidRPr="009B28E0">
              <w:t>in relation to that in linear equation</w:t>
            </w:r>
          </w:p>
        </w:tc>
        <w:tc>
          <w:tcPr>
            <w:tcW w:w="2401" w:type="dxa"/>
          </w:tcPr>
          <w:p w14:paraId="6D577307" w14:textId="2DBD4F55" w:rsidR="00C953F3" w:rsidRPr="009B28E0" w:rsidRDefault="00C0226A" w:rsidP="00C953F3">
            <w:pPr>
              <w:spacing w:before="120" w:after="120"/>
              <w:jc w:val="center"/>
              <w:rPr>
                <w:iCs/>
              </w:rPr>
            </w:pPr>
            <w:r>
              <w:rPr>
                <w:rFonts w:ascii="Arial" w:hAnsi="Arial" w:cs="Arial"/>
                <w:spacing w:val="-2"/>
              </w:rPr>
              <w:t>2</w:t>
            </w:r>
            <w:r w:rsidR="00094EFD">
              <w:rPr>
                <w:rFonts w:ascii="Arial" w:hAnsi="Arial" w:cs="Arial"/>
                <w:spacing w:val="-2"/>
              </w:rPr>
              <w:t>0</w:t>
            </w:r>
          </w:p>
        </w:tc>
      </w:tr>
      <w:tr w:rsidR="00C953F3" w:rsidRPr="009B28E0" w14:paraId="536F2626" w14:textId="77777777" w:rsidTr="00C0226A">
        <w:tc>
          <w:tcPr>
            <w:tcW w:w="6665" w:type="dxa"/>
          </w:tcPr>
          <w:p w14:paraId="17F9FCE3" w14:textId="09B2E9BF" w:rsidR="00C953F3" w:rsidRPr="009B28E0" w:rsidRDefault="00C953F3" w:rsidP="00C953F3">
            <w:pPr>
              <w:spacing w:before="120" w:after="120"/>
              <w:rPr>
                <w:i/>
                <w:iCs/>
              </w:rPr>
            </w:pPr>
            <w:r w:rsidRPr="009B28E0">
              <w:rPr>
                <w:i/>
                <w:iCs/>
              </w:rPr>
              <w:t>Total</w:t>
            </w:r>
            <w:r w:rsidRPr="009B28E0">
              <w:rPr>
                <w:i/>
                <w:iCs/>
                <w:spacing w:val="-2"/>
              </w:rPr>
              <w:t xml:space="preserve"> </w:t>
            </w:r>
            <w:r w:rsidRPr="009B28E0">
              <w:rPr>
                <w:i/>
                <w:iCs/>
              </w:rPr>
              <w:t>score</w:t>
            </w:r>
            <w:r w:rsidRPr="009B28E0">
              <w:rPr>
                <w:i/>
                <w:iCs/>
                <w:spacing w:val="-2"/>
              </w:rPr>
              <w:t xml:space="preserve"> </w:t>
            </w:r>
            <w:r w:rsidRPr="009B28E0">
              <w:rPr>
                <w:i/>
                <w:iCs/>
              </w:rPr>
              <w:t>for</w:t>
            </w:r>
            <w:r w:rsidRPr="009B28E0">
              <w:rPr>
                <w:i/>
                <w:iCs/>
                <w:spacing w:val="-3"/>
              </w:rPr>
              <w:t xml:space="preserve"> </w:t>
            </w:r>
            <w:r w:rsidRPr="009B28E0">
              <w:rPr>
                <w:i/>
                <w:iCs/>
              </w:rPr>
              <w:t>financial</w:t>
            </w:r>
            <w:r w:rsidRPr="009B28E0">
              <w:rPr>
                <w:i/>
                <w:iCs/>
                <w:spacing w:val="-1"/>
              </w:rPr>
              <w:t xml:space="preserve"> </w:t>
            </w:r>
            <w:r w:rsidRPr="009B28E0">
              <w:rPr>
                <w:i/>
                <w:iCs/>
                <w:spacing w:val="-2"/>
              </w:rPr>
              <w:t>criterion</w:t>
            </w:r>
          </w:p>
        </w:tc>
        <w:tc>
          <w:tcPr>
            <w:tcW w:w="2401" w:type="dxa"/>
          </w:tcPr>
          <w:p w14:paraId="6C675685" w14:textId="42E9FD6B" w:rsidR="00C953F3" w:rsidRPr="009B28E0" w:rsidRDefault="00697C93" w:rsidP="00C953F3">
            <w:pPr>
              <w:spacing w:before="120" w:after="120"/>
              <w:jc w:val="center"/>
            </w:pPr>
            <w:r w:rsidRPr="009B28E0">
              <w:rPr>
                <w:rFonts w:ascii="Arial" w:hAnsi="Arial" w:cs="Arial"/>
                <w:spacing w:val="-2"/>
              </w:rPr>
              <w:t>20</w:t>
            </w:r>
          </w:p>
        </w:tc>
      </w:tr>
      <w:tr w:rsidR="00C953F3" w:rsidRPr="009B28E0" w14:paraId="70E2A251" w14:textId="77777777" w:rsidTr="00C0226A">
        <w:tc>
          <w:tcPr>
            <w:tcW w:w="6665" w:type="dxa"/>
          </w:tcPr>
          <w:p w14:paraId="15BAA1FC" w14:textId="4DEBBD06" w:rsidR="00C953F3" w:rsidRPr="009B28E0" w:rsidRDefault="00C953F3" w:rsidP="00C953F3">
            <w:pPr>
              <w:spacing w:before="120" w:after="120"/>
              <w:rPr>
                <w:b/>
                <w:bCs/>
              </w:rPr>
            </w:pPr>
            <w:r w:rsidRPr="009B28E0">
              <w:rPr>
                <w:b/>
                <w:bCs/>
              </w:rPr>
              <w:t>Total</w:t>
            </w:r>
            <w:r w:rsidRPr="009B28E0">
              <w:rPr>
                <w:b/>
                <w:bCs/>
                <w:spacing w:val="-2"/>
              </w:rPr>
              <w:t xml:space="preserve"> </w:t>
            </w:r>
            <w:r w:rsidRPr="009B28E0">
              <w:rPr>
                <w:b/>
                <w:bCs/>
              </w:rPr>
              <w:t>maximum</w:t>
            </w:r>
            <w:r w:rsidRPr="009B28E0">
              <w:rPr>
                <w:b/>
                <w:bCs/>
                <w:spacing w:val="-2"/>
              </w:rPr>
              <w:t xml:space="preserve"> </w:t>
            </w:r>
            <w:r w:rsidRPr="009B28E0">
              <w:rPr>
                <w:b/>
                <w:bCs/>
                <w:spacing w:val="-4"/>
              </w:rPr>
              <w:t>score</w:t>
            </w:r>
          </w:p>
        </w:tc>
        <w:tc>
          <w:tcPr>
            <w:tcW w:w="2401" w:type="dxa"/>
          </w:tcPr>
          <w:p w14:paraId="33E4F047" w14:textId="7623F0E4" w:rsidR="00C953F3" w:rsidRPr="009B28E0" w:rsidRDefault="00C953F3" w:rsidP="00C953F3">
            <w:pPr>
              <w:spacing w:before="120" w:after="120"/>
              <w:jc w:val="center"/>
              <w:rPr>
                <w:b/>
                <w:bCs/>
              </w:rPr>
            </w:pPr>
            <w:r w:rsidRPr="009B28E0">
              <w:rPr>
                <w:b/>
                <w:bCs/>
              </w:rPr>
              <w:t>100</w:t>
            </w:r>
          </w:p>
        </w:tc>
      </w:tr>
    </w:tbl>
    <w:p w14:paraId="4CD60865" w14:textId="77777777" w:rsidR="00336773" w:rsidRPr="009B28E0" w:rsidRDefault="00336773">
      <w:pPr>
        <w:pStyle w:val="BodyText"/>
        <w:spacing w:before="204"/>
        <w:rPr>
          <w:iCs/>
        </w:rPr>
      </w:pPr>
    </w:p>
    <w:p w14:paraId="66E23384" w14:textId="657560BB" w:rsidR="00336773" w:rsidRPr="009B28E0" w:rsidRDefault="0094439A" w:rsidP="00F02D8F">
      <w:pPr>
        <w:pStyle w:val="ListParagraph"/>
        <w:numPr>
          <w:ilvl w:val="1"/>
          <w:numId w:val="7"/>
        </w:numPr>
        <w:tabs>
          <w:tab w:val="left" w:pos="1135"/>
        </w:tabs>
        <w:ind w:left="1135"/>
        <w:rPr>
          <w:rFonts w:ascii="Calibri"/>
          <w:i/>
        </w:rPr>
      </w:pPr>
      <w:bookmarkStart w:id="20" w:name="4.10._Signature_of_contract(s)"/>
      <w:bookmarkEnd w:id="20"/>
      <w:r w:rsidRPr="009B28E0">
        <w:rPr>
          <w:i/>
        </w:rPr>
        <w:t>Signature</w:t>
      </w:r>
      <w:r w:rsidRPr="009B28E0">
        <w:rPr>
          <w:i/>
          <w:spacing w:val="-1"/>
        </w:rPr>
        <w:t xml:space="preserve"> </w:t>
      </w:r>
      <w:r w:rsidRPr="009B28E0">
        <w:rPr>
          <w:i/>
        </w:rPr>
        <w:t>of</w:t>
      </w:r>
      <w:r w:rsidRPr="009B28E0">
        <w:rPr>
          <w:i/>
          <w:spacing w:val="1"/>
        </w:rPr>
        <w:t xml:space="preserve"> </w:t>
      </w:r>
      <w:r w:rsidRPr="009B28E0">
        <w:rPr>
          <w:i/>
          <w:spacing w:val="-2"/>
        </w:rPr>
        <w:t>contract</w:t>
      </w:r>
    </w:p>
    <w:p w14:paraId="580041B4" w14:textId="32C64C6D" w:rsidR="00336773" w:rsidRPr="009B28E0" w:rsidRDefault="0094439A" w:rsidP="002D1E77">
      <w:pPr>
        <w:pStyle w:val="BodyText"/>
        <w:spacing w:before="147" w:line="264" w:lineRule="auto"/>
        <w:ind w:right="4"/>
        <w:jc w:val="both"/>
      </w:pPr>
      <w:r w:rsidRPr="009B28E0">
        <w:t>The</w:t>
      </w:r>
      <w:r w:rsidRPr="009B28E0">
        <w:rPr>
          <w:spacing w:val="-2"/>
        </w:rPr>
        <w:t xml:space="preserve"> </w:t>
      </w:r>
      <w:r w:rsidRPr="009B28E0">
        <w:t>successful</w:t>
      </w:r>
      <w:r w:rsidRPr="009B28E0">
        <w:rPr>
          <w:spacing w:val="-6"/>
        </w:rPr>
        <w:t xml:space="preserve"> </w:t>
      </w:r>
      <w:r w:rsidRPr="009B28E0">
        <w:t>and</w:t>
      </w:r>
      <w:r w:rsidRPr="009B28E0">
        <w:rPr>
          <w:spacing w:val="-7"/>
        </w:rPr>
        <w:t xml:space="preserve"> </w:t>
      </w:r>
      <w:r w:rsidRPr="009B28E0">
        <w:t>unsuccessful</w:t>
      </w:r>
      <w:r w:rsidRPr="009B28E0">
        <w:rPr>
          <w:spacing w:val="-7"/>
        </w:rPr>
        <w:t xml:space="preserve"> </w:t>
      </w:r>
      <w:r w:rsidRPr="009B28E0">
        <w:t>tenderers</w:t>
      </w:r>
      <w:r w:rsidRPr="009B28E0">
        <w:rPr>
          <w:spacing w:val="-8"/>
        </w:rPr>
        <w:t xml:space="preserve"> </w:t>
      </w:r>
      <w:r w:rsidRPr="009B28E0">
        <w:t>will</w:t>
      </w:r>
      <w:r w:rsidRPr="009B28E0">
        <w:rPr>
          <w:spacing w:val="-2"/>
        </w:rPr>
        <w:t xml:space="preserve"> </w:t>
      </w:r>
      <w:r w:rsidRPr="009B28E0">
        <w:t>be</w:t>
      </w:r>
      <w:r w:rsidRPr="009B28E0">
        <w:rPr>
          <w:spacing w:val="-7"/>
        </w:rPr>
        <w:t xml:space="preserve"> </w:t>
      </w:r>
      <w:r w:rsidRPr="009B28E0">
        <w:t>informed</w:t>
      </w:r>
      <w:r w:rsidRPr="009B28E0">
        <w:rPr>
          <w:spacing w:val="-3"/>
        </w:rPr>
        <w:t xml:space="preserve"> </w:t>
      </w:r>
      <w:r w:rsidRPr="009B28E0">
        <w:t>in</w:t>
      </w:r>
      <w:r w:rsidRPr="009B28E0">
        <w:rPr>
          <w:spacing w:val="-8"/>
        </w:rPr>
        <w:t xml:space="preserve"> </w:t>
      </w:r>
      <w:r w:rsidRPr="009B28E0">
        <w:t>writing</w:t>
      </w:r>
      <w:r w:rsidRPr="009B28E0">
        <w:rPr>
          <w:spacing w:val="-6"/>
        </w:rPr>
        <w:t xml:space="preserve"> </w:t>
      </w:r>
      <w:r w:rsidRPr="009B28E0">
        <w:t>(via</w:t>
      </w:r>
      <w:r w:rsidRPr="009B28E0">
        <w:rPr>
          <w:spacing w:val="-7"/>
        </w:rPr>
        <w:t xml:space="preserve"> </w:t>
      </w:r>
      <w:r w:rsidRPr="009B28E0">
        <w:t>email)</w:t>
      </w:r>
      <w:r w:rsidRPr="009B28E0">
        <w:rPr>
          <w:spacing w:val="-9"/>
        </w:rPr>
        <w:t xml:space="preserve"> </w:t>
      </w:r>
      <w:r w:rsidRPr="009B28E0">
        <w:t>about</w:t>
      </w:r>
      <w:r w:rsidRPr="009B28E0">
        <w:rPr>
          <w:spacing w:val="-5"/>
        </w:rPr>
        <w:t xml:space="preserve"> </w:t>
      </w:r>
      <w:r w:rsidRPr="009B28E0">
        <w:t>the</w:t>
      </w:r>
      <w:r w:rsidRPr="009B28E0">
        <w:rPr>
          <w:spacing w:val="-2"/>
        </w:rPr>
        <w:t xml:space="preserve"> </w:t>
      </w:r>
      <w:r w:rsidRPr="009B28E0">
        <w:t>result</w:t>
      </w:r>
      <w:r w:rsidRPr="009B28E0">
        <w:rPr>
          <w:spacing w:val="-6"/>
        </w:rPr>
        <w:t xml:space="preserve"> </w:t>
      </w:r>
      <w:r w:rsidRPr="009B28E0">
        <w:t>of the procedure.</w:t>
      </w:r>
    </w:p>
    <w:p w14:paraId="3E717C89" w14:textId="77777777" w:rsidR="002D1E77" w:rsidRPr="009B28E0" w:rsidRDefault="002D1E77" w:rsidP="002D1E77">
      <w:pPr>
        <w:pStyle w:val="BodyText"/>
        <w:spacing w:before="147" w:line="264" w:lineRule="auto"/>
        <w:ind w:right="4"/>
        <w:jc w:val="both"/>
      </w:pPr>
      <w:bookmarkStart w:id="21" w:name="4.11._Cancellation_of_the_proposal_proce"/>
      <w:bookmarkEnd w:id="21"/>
    </w:p>
    <w:p w14:paraId="19753ED4" w14:textId="77777777" w:rsidR="00336773" w:rsidRPr="009B28E0" w:rsidRDefault="0094439A" w:rsidP="00F02D8F">
      <w:pPr>
        <w:pStyle w:val="ListParagraph"/>
        <w:numPr>
          <w:ilvl w:val="1"/>
          <w:numId w:val="7"/>
        </w:numPr>
        <w:tabs>
          <w:tab w:val="left" w:pos="1133"/>
        </w:tabs>
        <w:spacing w:before="116"/>
        <w:ind w:left="1133" w:hanging="718"/>
        <w:jc w:val="both"/>
        <w:rPr>
          <w:rFonts w:ascii="Calibri"/>
          <w:i/>
        </w:rPr>
      </w:pPr>
      <w:r w:rsidRPr="009B28E0">
        <w:rPr>
          <w:i/>
          <w:spacing w:val="-2"/>
        </w:rPr>
        <w:t>Appeals/complaints</w:t>
      </w:r>
    </w:p>
    <w:p w14:paraId="41F819D7" w14:textId="168AB469" w:rsidR="00336773" w:rsidRPr="009B28E0" w:rsidRDefault="0094439A" w:rsidP="006D7431">
      <w:pPr>
        <w:pStyle w:val="BodyText"/>
        <w:spacing w:before="146" w:line="264" w:lineRule="auto"/>
        <w:ind w:right="4"/>
        <w:jc w:val="both"/>
      </w:pPr>
      <w:r w:rsidRPr="009B28E0">
        <w:t>Tenderers</w:t>
      </w:r>
      <w:r w:rsidRPr="009B28E0">
        <w:rPr>
          <w:spacing w:val="-13"/>
        </w:rPr>
        <w:t xml:space="preserve"> </w:t>
      </w:r>
      <w:r w:rsidRPr="009B28E0">
        <w:t>believing</w:t>
      </w:r>
      <w:r w:rsidRPr="009B28E0">
        <w:rPr>
          <w:spacing w:val="-12"/>
        </w:rPr>
        <w:t xml:space="preserve"> </w:t>
      </w:r>
      <w:r w:rsidRPr="009B28E0">
        <w:t>that</w:t>
      </w:r>
      <w:r w:rsidRPr="009B28E0">
        <w:rPr>
          <w:spacing w:val="-13"/>
        </w:rPr>
        <w:t xml:space="preserve"> </w:t>
      </w:r>
      <w:r w:rsidRPr="009B28E0">
        <w:t>they</w:t>
      </w:r>
      <w:r w:rsidRPr="009B28E0">
        <w:rPr>
          <w:spacing w:val="-12"/>
        </w:rPr>
        <w:t xml:space="preserve"> </w:t>
      </w:r>
      <w:r w:rsidRPr="009B28E0">
        <w:t>have</w:t>
      </w:r>
      <w:r w:rsidRPr="009B28E0">
        <w:rPr>
          <w:spacing w:val="-13"/>
        </w:rPr>
        <w:t xml:space="preserve"> </w:t>
      </w:r>
      <w:r w:rsidRPr="009B28E0">
        <w:t>been</w:t>
      </w:r>
      <w:r w:rsidRPr="009B28E0">
        <w:rPr>
          <w:spacing w:val="-11"/>
        </w:rPr>
        <w:t xml:space="preserve"> </w:t>
      </w:r>
      <w:r w:rsidRPr="009B28E0">
        <w:t>harmed</w:t>
      </w:r>
      <w:r w:rsidRPr="009B28E0">
        <w:rPr>
          <w:spacing w:val="-11"/>
        </w:rPr>
        <w:t xml:space="preserve"> </w:t>
      </w:r>
      <w:r w:rsidRPr="009B28E0">
        <w:t>by</w:t>
      </w:r>
      <w:r w:rsidRPr="009B28E0">
        <w:rPr>
          <w:spacing w:val="-13"/>
        </w:rPr>
        <w:t xml:space="preserve"> </w:t>
      </w:r>
      <w:r w:rsidRPr="009B28E0">
        <w:t>an</w:t>
      </w:r>
      <w:r w:rsidRPr="009B28E0">
        <w:rPr>
          <w:spacing w:val="-12"/>
        </w:rPr>
        <w:t xml:space="preserve"> </w:t>
      </w:r>
      <w:r w:rsidRPr="009B28E0">
        <w:t>error</w:t>
      </w:r>
      <w:r w:rsidRPr="009B28E0">
        <w:rPr>
          <w:spacing w:val="-13"/>
        </w:rPr>
        <w:t xml:space="preserve"> </w:t>
      </w:r>
      <w:r w:rsidRPr="009B28E0">
        <w:t>or</w:t>
      </w:r>
      <w:r w:rsidRPr="009B28E0">
        <w:rPr>
          <w:spacing w:val="-12"/>
        </w:rPr>
        <w:t xml:space="preserve"> </w:t>
      </w:r>
      <w:r w:rsidRPr="009B28E0">
        <w:t>irregularity</w:t>
      </w:r>
      <w:r w:rsidRPr="009B28E0">
        <w:rPr>
          <w:spacing w:val="-13"/>
        </w:rPr>
        <w:t xml:space="preserve"> </w:t>
      </w:r>
      <w:r w:rsidRPr="009B28E0">
        <w:t>during</w:t>
      </w:r>
      <w:r w:rsidRPr="009B28E0">
        <w:rPr>
          <w:spacing w:val="-10"/>
        </w:rPr>
        <w:t xml:space="preserve"> </w:t>
      </w:r>
      <w:r w:rsidRPr="009B28E0">
        <w:t>the</w:t>
      </w:r>
      <w:r w:rsidRPr="009B28E0">
        <w:rPr>
          <w:spacing w:val="-10"/>
        </w:rPr>
        <w:t xml:space="preserve"> </w:t>
      </w:r>
      <w:r w:rsidR="00BE4EB9" w:rsidRPr="009B28E0">
        <w:t>tender</w:t>
      </w:r>
      <w:r w:rsidRPr="009B28E0">
        <w:rPr>
          <w:spacing w:val="-11"/>
        </w:rPr>
        <w:t xml:space="preserve"> </w:t>
      </w:r>
      <w:r w:rsidR="00BE4EB9" w:rsidRPr="009B28E0">
        <w:t xml:space="preserve">procedure </w:t>
      </w:r>
      <w:r w:rsidRPr="009B28E0">
        <w:t>may</w:t>
      </w:r>
      <w:r w:rsidRPr="009B28E0">
        <w:rPr>
          <w:spacing w:val="-4"/>
        </w:rPr>
        <w:t xml:space="preserve"> </w:t>
      </w:r>
      <w:r w:rsidRPr="009B28E0">
        <w:t>file</w:t>
      </w:r>
      <w:r w:rsidRPr="009B28E0">
        <w:rPr>
          <w:spacing w:val="-2"/>
        </w:rPr>
        <w:t xml:space="preserve"> </w:t>
      </w:r>
      <w:r w:rsidRPr="009B28E0">
        <w:t>a</w:t>
      </w:r>
      <w:r w:rsidRPr="009B28E0">
        <w:rPr>
          <w:spacing w:val="-6"/>
        </w:rPr>
        <w:t xml:space="preserve"> </w:t>
      </w:r>
      <w:r w:rsidRPr="009B28E0">
        <w:t>complaint.</w:t>
      </w:r>
      <w:r w:rsidRPr="009B28E0">
        <w:rPr>
          <w:spacing w:val="-2"/>
        </w:rPr>
        <w:t xml:space="preserve"> </w:t>
      </w:r>
      <w:r w:rsidRPr="009B28E0">
        <w:t>Appeals</w:t>
      </w:r>
      <w:r w:rsidRPr="009B28E0">
        <w:rPr>
          <w:spacing w:val="-2"/>
        </w:rPr>
        <w:t xml:space="preserve"> </w:t>
      </w:r>
      <w:r w:rsidRPr="009B28E0">
        <w:t>should</w:t>
      </w:r>
      <w:r w:rsidRPr="009B28E0">
        <w:rPr>
          <w:spacing w:val="-2"/>
        </w:rPr>
        <w:t xml:space="preserve"> </w:t>
      </w:r>
      <w:r w:rsidRPr="009B28E0">
        <w:t>be</w:t>
      </w:r>
      <w:r w:rsidRPr="009B28E0">
        <w:rPr>
          <w:spacing w:val="-2"/>
        </w:rPr>
        <w:t xml:space="preserve"> </w:t>
      </w:r>
      <w:r w:rsidRPr="009B28E0">
        <w:t>addressed</w:t>
      </w:r>
      <w:r w:rsidRPr="009B28E0">
        <w:rPr>
          <w:spacing w:val="-2"/>
        </w:rPr>
        <w:t xml:space="preserve"> </w:t>
      </w:r>
      <w:r w:rsidRPr="009B28E0">
        <w:t xml:space="preserve">to </w:t>
      </w:r>
      <w:r w:rsidR="00C32A6E" w:rsidRPr="009B28E0">
        <w:t>EIT RawMaterials</w:t>
      </w:r>
      <w:r w:rsidRPr="009B28E0">
        <w:t>.</w:t>
      </w:r>
      <w:r w:rsidR="00C32A6E" w:rsidRPr="009B28E0">
        <w:t xml:space="preserve"> EIT RawMaterials is only able to address complaints </w:t>
      </w:r>
      <w:r w:rsidR="00A356D7" w:rsidRPr="009B28E0">
        <w:t>before</w:t>
      </w:r>
      <w:r w:rsidR="00C32A6E" w:rsidRPr="009B28E0">
        <w:t xml:space="preserve"> the contract is awarded</w:t>
      </w:r>
      <w:r w:rsidR="00A356D7" w:rsidRPr="009B28E0">
        <w:t xml:space="preserve"> to the successful tenderer</w:t>
      </w:r>
      <w:r w:rsidR="00C32A6E" w:rsidRPr="009B28E0">
        <w:t xml:space="preserve">. </w:t>
      </w:r>
    </w:p>
    <w:p w14:paraId="66042A3D" w14:textId="77777777" w:rsidR="00336773" w:rsidRPr="009B28E0" w:rsidRDefault="00336773">
      <w:pPr>
        <w:pStyle w:val="BodyText"/>
        <w:spacing w:before="266"/>
      </w:pPr>
    </w:p>
    <w:p w14:paraId="0C8A8390" w14:textId="636E0D24" w:rsidR="0094439A" w:rsidRPr="009B28E0" w:rsidRDefault="0094439A" w:rsidP="00F02D8F">
      <w:pPr>
        <w:pStyle w:val="ListParagraph"/>
        <w:numPr>
          <w:ilvl w:val="1"/>
          <w:numId w:val="7"/>
        </w:numPr>
        <w:tabs>
          <w:tab w:val="left" w:pos="1133"/>
        </w:tabs>
        <w:jc w:val="both"/>
        <w:rPr>
          <w:rFonts w:ascii="Calibri"/>
          <w:i/>
        </w:rPr>
      </w:pPr>
      <w:r w:rsidRPr="009B28E0">
        <w:rPr>
          <w:i/>
        </w:rPr>
        <w:t>Cancellation of the procedure</w:t>
      </w:r>
    </w:p>
    <w:p w14:paraId="64A65266" w14:textId="77777777" w:rsidR="0094439A" w:rsidRPr="009B28E0" w:rsidRDefault="0094439A" w:rsidP="0094439A">
      <w:pPr>
        <w:pStyle w:val="BodyText"/>
        <w:spacing w:before="266"/>
      </w:pPr>
      <w:r w:rsidRPr="009B28E0">
        <w:t>EIT RawMaterials reserves the right to suspend or cancel the procedure, where the procedure proves to have been subject to substantial errors, irregularities or fraud. If substantial errors, irregularities or fraud are discovered after the award of the contract, EIT RawMaterials may refrain from concluding the contract.</w:t>
      </w:r>
    </w:p>
    <w:p w14:paraId="5BB40253" w14:textId="77777777" w:rsidR="0094439A" w:rsidRPr="009B28E0" w:rsidRDefault="0094439A" w:rsidP="0094439A">
      <w:pPr>
        <w:pStyle w:val="BodyText"/>
        <w:spacing w:before="266"/>
      </w:pPr>
      <w:r w:rsidRPr="009B28E0">
        <w:t>In the event of cancellation of the procedure, EIT RawMaterials will notify the tenderers of the cancellation. In no event shall EIT RawMaterials be liable for whatsoever, including, without limitation, damages for loss of profits, in any way connected to the cancellation of the procedure.</w:t>
      </w:r>
    </w:p>
    <w:p w14:paraId="21BB6929" w14:textId="77777777" w:rsidR="0094439A" w:rsidRPr="009B28E0" w:rsidRDefault="0094439A">
      <w:pPr>
        <w:pStyle w:val="BodyText"/>
        <w:spacing w:before="266"/>
      </w:pPr>
    </w:p>
    <w:p w14:paraId="48D55DE5" w14:textId="77777777" w:rsidR="00336773" w:rsidRPr="009B28E0" w:rsidRDefault="0094439A" w:rsidP="00F02D8F">
      <w:pPr>
        <w:pStyle w:val="ListParagraph"/>
        <w:numPr>
          <w:ilvl w:val="1"/>
          <w:numId w:val="7"/>
        </w:numPr>
        <w:tabs>
          <w:tab w:val="left" w:pos="1133"/>
        </w:tabs>
        <w:ind w:left="1133" w:hanging="718"/>
        <w:jc w:val="both"/>
        <w:rPr>
          <w:rFonts w:ascii="Calibri"/>
          <w:i/>
        </w:rPr>
      </w:pPr>
      <w:bookmarkStart w:id="22" w:name="4.13._Ethics_clauses_/_Corruptive_practi"/>
      <w:bookmarkStart w:id="23" w:name="_Hlk197926687"/>
      <w:bookmarkEnd w:id="22"/>
      <w:r w:rsidRPr="009B28E0">
        <w:rPr>
          <w:i/>
        </w:rPr>
        <w:t>Ethics</w:t>
      </w:r>
      <w:r w:rsidRPr="009B28E0">
        <w:rPr>
          <w:i/>
          <w:spacing w:val="-2"/>
        </w:rPr>
        <w:t xml:space="preserve"> </w:t>
      </w:r>
      <w:r w:rsidRPr="009B28E0">
        <w:rPr>
          <w:i/>
        </w:rPr>
        <w:t>clauses</w:t>
      </w:r>
      <w:r w:rsidRPr="009B28E0">
        <w:rPr>
          <w:i/>
          <w:spacing w:val="-1"/>
        </w:rPr>
        <w:t xml:space="preserve"> </w:t>
      </w:r>
      <w:r w:rsidRPr="009B28E0">
        <w:rPr>
          <w:i/>
        </w:rPr>
        <w:t>/</w:t>
      </w:r>
      <w:r w:rsidRPr="009B28E0">
        <w:rPr>
          <w:i/>
          <w:spacing w:val="-2"/>
        </w:rPr>
        <w:t xml:space="preserve"> </w:t>
      </w:r>
      <w:r w:rsidRPr="009B28E0">
        <w:rPr>
          <w:i/>
        </w:rPr>
        <w:t xml:space="preserve">Corruptive </w:t>
      </w:r>
      <w:r w:rsidRPr="009B28E0">
        <w:rPr>
          <w:i/>
          <w:spacing w:val="-2"/>
        </w:rPr>
        <w:t>practices</w:t>
      </w:r>
    </w:p>
    <w:bookmarkEnd w:id="23"/>
    <w:p w14:paraId="12607A92" w14:textId="145C4D01" w:rsidR="00481BD3" w:rsidRPr="009B28E0" w:rsidRDefault="0094439A" w:rsidP="00C32A6E">
      <w:pPr>
        <w:pStyle w:val="BodyText"/>
        <w:spacing w:before="113" w:line="264" w:lineRule="auto"/>
        <w:ind w:right="4"/>
        <w:jc w:val="both"/>
      </w:pPr>
      <w:r w:rsidRPr="009B28E0">
        <w:t>The supplier shall take all measures to prevent any situation where the impartial and objective implementation</w:t>
      </w:r>
      <w:r w:rsidRPr="009B28E0">
        <w:rPr>
          <w:spacing w:val="-8"/>
        </w:rPr>
        <w:t xml:space="preserve"> </w:t>
      </w:r>
      <w:r w:rsidRPr="009B28E0">
        <w:t>of</w:t>
      </w:r>
      <w:r w:rsidRPr="009B28E0">
        <w:rPr>
          <w:spacing w:val="-9"/>
        </w:rPr>
        <w:t xml:space="preserve"> </w:t>
      </w:r>
      <w:r w:rsidRPr="009B28E0">
        <w:t>the</w:t>
      </w:r>
      <w:r w:rsidRPr="009B28E0">
        <w:rPr>
          <w:spacing w:val="-7"/>
        </w:rPr>
        <w:t xml:space="preserve"> </w:t>
      </w:r>
      <w:r w:rsidRPr="009B28E0">
        <w:t>contract</w:t>
      </w:r>
      <w:r w:rsidRPr="009B28E0">
        <w:rPr>
          <w:spacing w:val="-10"/>
        </w:rPr>
        <w:t xml:space="preserve"> </w:t>
      </w:r>
      <w:r w:rsidRPr="009B28E0">
        <w:t>is</w:t>
      </w:r>
      <w:r w:rsidRPr="009B28E0">
        <w:rPr>
          <w:spacing w:val="-13"/>
        </w:rPr>
        <w:t xml:space="preserve"> </w:t>
      </w:r>
      <w:r w:rsidRPr="009B28E0">
        <w:t>compromised</w:t>
      </w:r>
      <w:r w:rsidRPr="009B28E0">
        <w:rPr>
          <w:spacing w:val="-8"/>
        </w:rPr>
        <w:t xml:space="preserve"> </w:t>
      </w:r>
      <w:r w:rsidRPr="009B28E0">
        <w:t>for</w:t>
      </w:r>
      <w:r w:rsidRPr="009B28E0">
        <w:rPr>
          <w:spacing w:val="-9"/>
        </w:rPr>
        <w:t xml:space="preserve"> </w:t>
      </w:r>
      <w:r w:rsidRPr="009B28E0">
        <w:t>reasons</w:t>
      </w:r>
      <w:r w:rsidRPr="009B28E0">
        <w:rPr>
          <w:spacing w:val="-8"/>
        </w:rPr>
        <w:t xml:space="preserve"> </w:t>
      </w:r>
      <w:r w:rsidRPr="009B28E0">
        <w:t>involving</w:t>
      </w:r>
      <w:r w:rsidRPr="009B28E0">
        <w:rPr>
          <w:spacing w:val="-7"/>
        </w:rPr>
        <w:t xml:space="preserve"> </w:t>
      </w:r>
      <w:r w:rsidRPr="009B28E0">
        <w:t>economic</w:t>
      </w:r>
      <w:r w:rsidRPr="009B28E0">
        <w:rPr>
          <w:spacing w:val="-7"/>
        </w:rPr>
        <w:t xml:space="preserve"> </w:t>
      </w:r>
      <w:r w:rsidRPr="009B28E0">
        <w:t>interest,</w:t>
      </w:r>
      <w:r w:rsidRPr="009B28E0">
        <w:rPr>
          <w:spacing w:val="-7"/>
        </w:rPr>
        <w:t xml:space="preserve"> </w:t>
      </w:r>
      <w:r w:rsidRPr="009B28E0">
        <w:t>political</w:t>
      </w:r>
      <w:r w:rsidRPr="009B28E0">
        <w:rPr>
          <w:spacing w:val="-7"/>
        </w:rPr>
        <w:t xml:space="preserve"> </w:t>
      </w:r>
      <w:r w:rsidRPr="009B28E0">
        <w:t xml:space="preserve">or national affinity, family or emotional ties or any other shared interest (‘conflict of interests’). </w:t>
      </w:r>
      <w:r w:rsidR="004F1EBA">
        <w:t>The supplier</w:t>
      </w:r>
      <w:r w:rsidRPr="009B28E0">
        <w:t xml:space="preserve"> should inform</w:t>
      </w:r>
      <w:r w:rsidR="00C32A6E" w:rsidRPr="009B28E0">
        <w:t xml:space="preserve"> EIT RawMaterials</w:t>
      </w:r>
      <w:r w:rsidRPr="009B28E0">
        <w:t xml:space="preserve"> immediately if there is any change in the above circumstances at any stage during the implementation of the tasks.</w:t>
      </w:r>
      <w:bookmarkStart w:id="24" w:name="4.14._Many_journeys._One_welcome."/>
      <w:bookmarkEnd w:id="24"/>
    </w:p>
    <w:p w14:paraId="5F5A43FA" w14:textId="77777777" w:rsidR="00DD1B94" w:rsidRPr="009B28E0" w:rsidRDefault="00DD1B94" w:rsidP="00DD1B94">
      <w:pPr>
        <w:pStyle w:val="BodyText"/>
        <w:spacing w:before="113" w:line="264" w:lineRule="auto"/>
        <w:ind w:right="4"/>
        <w:jc w:val="both"/>
      </w:pPr>
      <w:r w:rsidRPr="009B28E0">
        <w:t xml:space="preserve">Furthermore, the supplier acknowledges and accepts the Code of Conduct of EIT RawMaterials which can be downloaded via </w:t>
      </w:r>
      <w:hyperlink r:id="rId18" w:history="1">
        <w:r w:rsidRPr="009B28E0">
          <w:rPr>
            <w:rStyle w:val="Hyperlink"/>
          </w:rPr>
          <w:t>www.eitrawmetarials.eu</w:t>
        </w:r>
      </w:hyperlink>
    </w:p>
    <w:p w14:paraId="543C3528" w14:textId="6F8802DA" w:rsidR="007E7B1A" w:rsidRPr="009B28E0" w:rsidRDefault="007E7B1A" w:rsidP="00C32A6E">
      <w:pPr>
        <w:pStyle w:val="BodyText"/>
        <w:spacing w:before="113" w:line="264" w:lineRule="auto"/>
        <w:ind w:right="4"/>
        <w:jc w:val="both"/>
      </w:pPr>
      <w:r w:rsidRPr="009B28E0">
        <w:t>.</w:t>
      </w:r>
    </w:p>
    <w:p w14:paraId="40E2444A" w14:textId="1DCC7033" w:rsidR="0094439A" w:rsidRPr="009B28E0" w:rsidRDefault="0094439A">
      <w:r w:rsidRPr="009B28E0">
        <w:br w:type="page"/>
      </w:r>
    </w:p>
    <w:p w14:paraId="46F92274" w14:textId="77777777" w:rsidR="00336773" w:rsidRPr="009B28E0" w:rsidRDefault="00336773">
      <w:pPr>
        <w:pStyle w:val="BodyText"/>
        <w:spacing w:before="265"/>
      </w:pPr>
    </w:p>
    <w:p w14:paraId="436290F1" w14:textId="77777777" w:rsidR="00336773" w:rsidRPr="009B28E0" w:rsidRDefault="0094439A" w:rsidP="002A090C">
      <w:pPr>
        <w:tabs>
          <w:tab w:val="left" w:pos="1135"/>
        </w:tabs>
        <w:spacing w:before="1"/>
        <w:rPr>
          <w:rFonts w:ascii="Calibri"/>
          <w:b/>
          <w:bCs/>
          <w:i/>
        </w:rPr>
      </w:pPr>
      <w:bookmarkStart w:id="25" w:name="4.15._Annexes"/>
      <w:bookmarkEnd w:id="25"/>
      <w:r w:rsidRPr="009B28E0">
        <w:rPr>
          <w:b/>
          <w:bCs/>
          <w:i/>
          <w:spacing w:val="-2"/>
        </w:rPr>
        <w:t>Annexes</w:t>
      </w:r>
    </w:p>
    <w:p w14:paraId="375F4106" w14:textId="226CBAC2" w:rsidR="00336773" w:rsidRPr="004C4751" w:rsidRDefault="0094439A" w:rsidP="002A090C">
      <w:pPr>
        <w:spacing w:before="146"/>
        <w:jc w:val="both"/>
        <w:rPr>
          <w:i/>
          <w:spacing w:val="-4"/>
        </w:rPr>
      </w:pPr>
      <w:r w:rsidRPr="004C4751">
        <w:rPr>
          <w:i/>
        </w:rPr>
        <w:t>Annex</w:t>
      </w:r>
      <w:r w:rsidRPr="004C4751">
        <w:rPr>
          <w:i/>
          <w:spacing w:val="-6"/>
        </w:rPr>
        <w:t xml:space="preserve"> </w:t>
      </w:r>
      <w:r w:rsidRPr="004C4751">
        <w:rPr>
          <w:i/>
        </w:rPr>
        <w:t>1: Tenderers’</w:t>
      </w:r>
      <w:r w:rsidRPr="004C4751">
        <w:rPr>
          <w:i/>
          <w:spacing w:val="-2"/>
        </w:rPr>
        <w:t xml:space="preserve"> </w:t>
      </w:r>
      <w:r w:rsidRPr="004C4751">
        <w:rPr>
          <w:i/>
        </w:rPr>
        <w:t>Declaration</w:t>
      </w:r>
      <w:r w:rsidRPr="004C4751">
        <w:rPr>
          <w:i/>
          <w:spacing w:val="-4"/>
        </w:rPr>
        <w:t xml:space="preserve"> form</w:t>
      </w:r>
      <w:r w:rsidR="007051BE">
        <w:rPr>
          <w:i/>
          <w:spacing w:val="-4"/>
        </w:rPr>
        <w:t xml:space="preserve"> (available on </w:t>
      </w:r>
      <w:proofErr w:type="spellStart"/>
      <w:r w:rsidR="007051BE">
        <w:rPr>
          <w:i/>
          <w:spacing w:val="-4"/>
        </w:rPr>
        <w:t>RfP</w:t>
      </w:r>
      <w:proofErr w:type="spellEnd"/>
      <w:r w:rsidR="007051BE">
        <w:rPr>
          <w:i/>
          <w:spacing w:val="-4"/>
        </w:rPr>
        <w:t xml:space="preserve"> page of website: )</w:t>
      </w:r>
    </w:p>
    <w:p w14:paraId="6A3CFA2A" w14:textId="77777777" w:rsidR="009041B7" w:rsidRDefault="009041B7" w:rsidP="002A090C">
      <w:pPr>
        <w:spacing w:before="146"/>
        <w:jc w:val="both"/>
        <w:rPr>
          <w:i/>
          <w:spacing w:val="-4"/>
          <w:highlight w:val="yellow"/>
        </w:rPr>
      </w:pPr>
    </w:p>
    <w:p w14:paraId="42BAC948" w14:textId="262FF425" w:rsidR="009041B7" w:rsidRPr="004C4751" w:rsidRDefault="009041B7" w:rsidP="002A090C">
      <w:pPr>
        <w:spacing w:before="146"/>
        <w:jc w:val="both"/>
        <w:rPr>
          <w:i/>
        </w:rPr>
      </w:pPr>
      <w:r w:rsidRPr="004C4751">
        <w:rPr>
          <w:i/>
          <w:spacing w:val="-4"/>
        </w:rPr>
        <w:t>Annex 2: Proposal Template for Submission</w:t>
      </w:r>
      <w:r w:rsidR="007051BE">
        <w:rPr>
          <w:i/>
          <w:spacing w:val="-4"/>
        </w:rPr>
        <w:t xml:space="preserve"> (available on </w:t>
      </w:r>
      <w:proofErr w:type="spellStart"/>
      <w:r w:rsidR="007051BE">
        <w:rPr>
          <w:i/>
          <w:spacing w:val="-4"/>
        </w:rPr>
        <w:t>RfP</w:t>
      </w:r>
      <w:proofErr w:type="spellEnd"/>
      <w:r w:rsidR="007051BE">
        <w:rPr>
          <w:i/>
          <w:spacing w:val="-4"/>
        </w:rPr>
        <w:t xml:space="preserve"> page of website: )</w:t>
      </w:r>
    </w:p>
    <w:sectPr w:rsidR="009041B7" w:rsidRPr="004C4751" w:rsidSect="007E31DD">
      <w:headerReference w:type="even" r:id="rId19"/>
      <w:headerReference w:type="default" r:id="rId20"/>
      <w:footerReference w:type="default" r:id="rId21"/>
      <w:headerReference w:type="first" r:id="rId22"/>
      <w:pgSz w:w="11910" w:h="16840"/>
      <w:pgMar w:top="1417" w:right="1417" w:bottom="1134" w:left="1417" w:header="714" w:footer="7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3AA8D" w14:textId="77777777" w:rsidR="00421693" w:rsidRPr="009B28E0" w:rsidRDefault="00421693">
      <w:r w:rsidRPr="009B28E0">
        <w:separator/>
      </w:r>
    </w:p>
    <w:p w14:paraId="5872DA22" w14:textId="77777777" w:rsidR="00421693" w:rsidRPr="009B28E0" w:rsidRDefault="00421693"/>
  </w:endnote>
  <w:endnote w:type="continuationSeparator" w:id="0">
    <w:p w14:paraId="7F284C03" w14:textId="77777777" w:rsidR="00421693" w:rsidRPr="009B28E0" w:rsidRDefault="00421693">
      <w:r w:rsidRPr="009B28E0">
        <w:continuationSeparator/>
      </w:r>
    </w:p>
    <w:p w14:paraId="47F8FB96" w14:textId="77777777" w:rsidR="00421693" w:rsidRPr="009B28E0" w:rsidRDefault="004216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Bold">
    <w:altName w:val="Calibri"/>
    <w:panose1 w:val="020F07020304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9C65" w14:textId="785115D8" w:rsidR="00336773" w:rsidRPr="009B28E0" w:rsidRDefault="0033677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599894"/>
      <w:docPartObj>
        <w:docPartGallery w:val="Page Numbers (Bottom of Page)"/>
        <w:docPartUnique/>
      </w:docPartObj>
    </w:sdtPr>
    <w:sdtEndPr/>
    <w:sdtContent>
      <w:p w14:paraId="095C8C27" w14:textId="0E80AC9D" w:rsidR="00163DEA" w:rsidRPr="009B28E0" w:rsidRDefault="00163DEA">
        <w:pPr>
          <w:pStyle w:val="Footer"/>
          <w:jc w:val="right"/>
        </w:pPr>
        <w:r w:rsidRPr="009B28E0">
          <w:fldChar w:fldCharType="begin"/>
        </w:r>
        <w:r w:rsidRPr="009B28E0">
          <w:instrText>PAGE   \* MERGEFORMAT</w:instrText>
        </w:r>
        <w:r w:rsidRPr="009B28E0">
          <w:fldChar w:fldCharType="separate"/>
        </w:r>
        <w:r w:rsidRPr="009B28E0">
          <w:t>2</w:t>
        </w:r>
        <w:r w:rsidRPr="009B28E0">
          <w:fldChar w:fldCharType="end"/>
        </w:r>
      </w:p>
    </w:sdtContent>
  </w:sdt>
  <w:p w14:paraId="71A2EF54" w14:textId="47EF3264" w:rsidR="00336773" w:rsidRPr="009B28E0" w:rsidRDefault="00336773">
    <w:pPr>
      <w:pStyle w:val="BodyText"/>
      <w:spacing w:line="14" w:lineRule="auto"/>
      <w:rPr>
        <w:sz w:val="20"/>
      </w:rPr>
    </w:pPr>
  </w:p>
  <w:p w14:paraId="20B8844D" w14:textId="77777777" w:rsidR="001F53B9" w:rsidRPr="009B28E0" w:rsidRDefault="001F53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8C87C" w14:textId="77777777" w:rsidR="00421693" w:rsidRPr="009B28E0" w:rsidRDefault="00421693">
      <w:r w:rsidRPr="009B28E0">
        <w:separator/>
      </w:r>
    </w:p>
    <w:p w14:paraId="370014DD" w14:textId="77777777" w:rsidR="00421693" w:rsidRPr="009B28E0" w:rsidRDefault="00421693"/>
  </w:footnote>
  <w:footnote w:type="continuationSeparator" w:id="0">
    <w:p w14:paraId="76BBF10E" w14:textId="77777777" w:rsidR="00421693" w:rsidRPr="009B28E0" w:rsidRDefault="00421693">
      <w:r w:rsidRPr="009B28E0">
        <w:continuationSeparator/>
      </w:r>
    </w:p>
    <w:p w14:paraId="231B9090" w14:textId="77777777" w:rsidR="00421693" w:rsidRPr="009B28E0" w:rsidRDefault="004216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19D05" w14:textId="6A8BBCD4" w:rsidR="006070DF" w:rsidRPr="009B28E0" w:rsidRDefault="00607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3AA4" w14:textId="0DD7F08D" w:rsidR="00FF69D1" w:rsidRPr="009B28E0" w:rsidRDefault="00FF69D1" w:rsidP="00FF69D1">
    <w:pPr>
      <w:pStyle w:val="Header"/>
    </w:pPr>
    <w:r w:rsidRPr="009B28E0">
      <w:rPr>
        <w:noProof/>
      </w:rPr>
      <w:drawing>
        <wp:anchor distT="0" distB="0" distL="114300" distR="114300" simplePos="0" relativeHeight="251657216" behindDoc="0" locked="0" layoutInCell="1" allowOverlap="1" wp14:anchorId="31C02887" wp14:editId="7B3E7970">
          <wp:simplePos x="0" y="0"/>
          <wp:positionH relativeFrom="column">
            <wp:posOffset>-414020</wp:posOffset>
          </wp:positionH>
          <wp:positionV relativeFrom="paragraph">
            <wp:posOffset>3810</wp:posOffset>
          </wp:positionV>
          <wp:extent cx="5450205" cy="591185"/>
          <wp:effectExtent l="0" t="0" r="0" b="0"/>
          <wp:wrapNone/>
          <wp:docPr id="93892912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0205" cy="591185"/>
                  </a:xfrm>
                  <a:prstGeom prst="rect">
                    <a:avLst/>
                  </a:prstGeom>
                  <a:noFill/>
                </pic:spPr>
              </pic:pic>
            </a:graphicData>
          </a:graphic>
          <wp14:sizeRelH relativeFrom="page">
            <wp14:pctWidth>0</wp14:pctWidth>
          </wp14:sizeRelH>
          <wp14:sizeRelV relativeFrom="page">
            <wp14:pctHeight>0</wp14:pctHeight>
          </wp14:sizeRelV>
        </wp:anchor>
      </w:drawing>
    </w:r>
  </w:p>
  <w:p w14:paraId="3006DE55" w14:textId="77777777" w:rsidR="00FF69D1" w:rsidRPr="009B28E0" w:rsidRDefault="00FF69D1" w:rsidP="00FF69D1">
    <w:pPr>
      <w:pStyle w:val="Header"/>
    </w:pPr>
  </w:p>
  <w:p w14:paraId="77131AFA" w14:textId="77777777" w:rsidR="00DF121A" w:rsidRPr="009B28E0" w:rsidRDefault="00DF121A" w:rsidP="00FF69D1">
    <w:pPr>
      <w:pStyle w:val="Header"/>
    </w:pPr>
  </w:p>
  <w:p w14:paraId="758C7BF6" w14:textId="77777777" w:rsidR="00DF121A" w:rsidRPr="009B28E0" w:rsidRDefault="00DF121A" w:rsidP="00FF69D1">
    <w:pPr>
      <w:pStyle w:val="Header"/>
    </w:pPr>
  </w:p>
  <w:p w14:paraId="28EB318D" w14:textId="77777777" w:rsidR="00FF69D1" w:rsidRPr="009B28E0" w:rsidRDefault="00FF69D1" w:rsidP="00FF69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0611" w14:textId="6BE5D0E4" w:rsidR="006070DF" w:rsidRPr="009B28E0" w:rsidRDefault="006070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1D99" w14:textId="5A0C1183" w:rsidR="006070DF" w:rsidRPr="009B28E0" w:rsidRDefault="006070DF">
    <w:pPr>
      <w:pStyle w:val="Header"/>
    </w:pPr>
  </w:p>
  <w:p w14:paraId="30D2FB5E" w14:textId="77777777" w:rsidR="001F53B9" w:rsidRPr="009B28E0" w:rsidRDefault="001F53B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8DBFD" w14:textId="1C08B94A" w:rsidR="00336773" w:rsidRPr="009B28E0" w:rsidRDefault="00FF69D1" w:rsidP="00FF69D1">
    <w:pPr>
      <w:pStyle w:val="Header"/>
    </w:pPr>
    <w:r w:rsidRPr="009B28E0">
      <w:rPr>
        <w:noProof/>
      </w:rPr>
      <w:drawing>
        <wp:anchor distT="0" distB="0" distL="114300" distR="114300" simplePos="0" relativeHeight="251658240" behindDoc="0" locked="0" layoutInCell="1" allowOverlap="1" wp14:anchorId="681E05AE" wp14:editId="4063B5F1">
          <wp:simplePos x="0" y="0"/>
          <wp:positionH relativeFrom="column">
            <wp:posOffset>-394970</wp:posOffset>
          </wp:positionH>
          <wp:positionV relativeFrom="paragraph">
            <wp:posOffset>13335</wp:posOffset>
          </wp:positionV>
          <wp:extent cx="5450205" cy="591185"/>
          <wp:effectExtent l="0" t="0" r="0" b="0"/>
          <wp:wrapNone/>
          <wp:docPr id="140883062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0205" cy="591185"/>
                  </a:xfrm>
                  <a:prstGeom prst="rect">
                    <a:avLst/>
                  </a:prstGeom>
                  <a:noFill/>
                </pic:spPr>
              </pic:pic>
            </a:graphicData>
          </a:graphic>
          <wp14:sizeRelH relativeFrom="page">
            <wp14:pctWidth>0</wp14:pctWidth>
          </wp14:sizeRelH>
          <wp14:sizeRelV relativeFrom="page">
            <wp14:pctHeight>0</wp14:pctHeight>
          </wp14:sizeRelV>
        </wp:anchor>
      </w:drawing>
    </w:r>
  </w:p>
  <w:p w14:paraId="2FD4A458" w14:textId="77777777" w:rsidR="00FF69D1" w:rsidRPr="009B28E0" w:rsidRDefault="00FF69D1" w:rsidP="00FF69D1">
    <w:pPr>
      <w:pStyle w:val="Header"/>
    </w:pPr>
  </w:p>
  <w:p w14:paraId="35427F6D" w14:textId="77777777" w:rsidR="00FF69D1" w:rsidRPr="009B28E0" w:rsidRDefault="00FF69D1" w:rsidP="00FF69D1">
    <w:pPr>
      <w:pStyle w:val="Header"/>
    </w:pPr>
  </w:p>
  <w:p w14:paraId="3C4BE928" w14:textId="77777777" w:rsidR="00DF121A" w:rsidRPr="009B28E0" w:rsidRDefault="00DF121A" w:rsidP="00FF69D1">
    <w:pPr>
      <w:pStyle w:val="Header"/>
    </w:pPr>
  </w:p>
  <w:p w14:paraId="76467B52" w14:textId="77777777" w:rsidR="00DF121A" w:rsidRPr="009B28E0" w:rsidRDefault="00DF121A" w:rsidP="00FF69D1">
    <w:pPr>
      <w:pStyle w:val="Header"/>
    </w:pPr>
  </w:p>
  <w:p w14:paraId="46659932" w14:textId="77777777" w:rsidR="001F53B9" w:rsidRPr="009B28E0" w:rsidRDefault="001F53B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4389" w14:textId="30341B67" w:rsidR="006070DF" w:rsidRPr="009B28E0" w:rsidRDefault="00607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64D88"/>
    <w:multiLevelType w:val="multilevel"/>
    <w:tmpl w:val="2CC2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011EA"/>
    <w:multiLevelType w:val="multilevel"/>
    <w:tmpl w:val="C404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3399E"/>
    <w:multiLevelType w:val="multilevel"/>
    <w:tmpl w:val="6A9C705A"/>
    <w:lvl w:ilvl="0">
      <w:start w:val="1"/>
      <w:numFmt w:val="decimal"/>
      <w:lvlText w:val="%1."/>
      <w:lvlJc w:val="left"/>
      <w:pPr>
        <w:ind w:left="1061" w:hanging="720"/>
      </w:pPr>
      <w:rPr>
        <w:rFonts w:ascii="Calibri Light" w:eastAsia="Calibri Light" w:hAnsi="Calibri Light" w:cs="Calibri Light" w:hint="default"/>
        <w:b/>
        <w:bCs/>
        <w:i w:val="0"/>
        <w:iCs w:val="0"/>
        <w:spacing w:val="-2"/>
        <w:w w:val="100"/>
        <w:sz w:val="28"/>
        <w:szCs w:val="28"/>
        <w:lang w:val="en-US" w:eastAsia="en-US" w:bidi="ar-SA"/>
      </w:rPr>
    </w:lvl>
    <w:lvl w:ilvl="1">
      <w:start w:val="1"/>
      <w:numFmt w:val="decimal"/>
      <w:lvlText w:val="%1.%2."/>
      <w:lvlJc w:val="left"/>
      <w:pPr>
        <w:ind w:left="1136" w:hanging="720"/>
      </w:pPr>
      <w:rPr>
        <w:rFonts w:hint="default"/>
        <w:spacing w:val="-2"/>
        <w:w w:val="100"/>
        <w:lang w:val="en-US" w:eastAsia="en-US" w:bidi="ar-SA"/>
      </w:rPr>
    </w:lvl>
    <w:lvl w:ilvl="2">
      <w:start w:val="1"/>
      <w:numFmt w:val="decimal"/>
      <w:lvlText w:val="%1.%2.%3."/>
      <w:lvlJc w:val="left"/>
      <w:pPr>
        <w:ind w:left="1606" w:hanging="720"/>
        <w:jc w:val="right"/>
      </w:pPr>
      <w:rPr>
        <w:rFonts w:ascii="Calibri Light" w:eastAsia="Calibri Light" w:hAnsi="Calibri Light" w:cs="Calibri Light" w:hint="default"/>
        <w:b w:val="0"/>
        <w:bCs w:val="0"/>
        <w:i/>
        <w:iCs/>
        <w:spacing w:val="-2"/>
        <w:w w:val="100"/>
        <w:sz w:val="22"/>
        <w:szCs w:val="22"/>
        <w:lang w:val="en-US" w:eastAsia="en-US" w:bidi="ar-SA"/>
      </w:rPr>
    </w:lvl>
    <w:lvl w:ilvl="3">
      <w:start w:val="1"/>
      <w:numFmt w:val="decimal"/>
      <w:lvlText w:val="%4."/>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4">
      <w:numFmt w:val="bullet"/>
      <w:lvlText w:val="•"/>
      <w:lvlJc w:val="left"/>
      <w:pPr>
        <w:ind w:left="1600" w:hanging="360"/>
      </w:pPr>
      <w:rPr>
        <w:rFonts w:hint="default"/>
        <w:lang w:val="en-US" w:eastAsia="en-US" w:bidi="ar-SA"/>
      </w:rPr>
    </w:lvl>
    <w:lvl w:ilvl="5">
      <w:numFmt w:val="bullet"/>
      <w:lvlText w:val="•"/>
      <w:lvlJc w:val="left"/>
      <w:pPr>
        <w:ind w:left="2987" w:hanging="360"/>
      </w:pPr>
      <w:rPr>
        <w:rFonts w:hint="default"/>
        <w:lang w:val="en-US" w:eastAsia="en-US" w:bidi="ar-SA"/>
      </w:rPr>
    </w:lvl>
    <w:lvl w:ilvl="6">
      <w:numFmt w:val="bullet"/>
      <w:lvlText w:val="•"/>
      <w:lvlJc w:val="left"/>
      <w:pPr>
        <w:ind w:left="4374" w:hanging="360"/>
      </w:pPr>
      <w:rPr>
        <w:rFonts w:hint="default"/>
        <w:lang w:val="en-US" w:eastAsia="en-US" w:bidi="ar-SA"/>
      </w:rPr>
    </w:lvl>
    <w:lvl w:ilvl="7">
      <w:numFmt w:val="bullet"/>
      <w:lvlText w:val="•"/>
      <w:lvlJc w:val="left"/>
      <w:pPr>
        <w:ind w:left="5761" w:hanging="360"/>
      </w:pPr>
      <w:rPr>
        <w:rFonts w:hint="default"/>
        <w:lang w:val="en-US" w:eastAsia="en-US" w:bidi="ar-SA"/>
      </w:rPr>
    </w:lvl>
    <w:lvl w:ilvl="8">
      <w:numFmt w:val="bullet"/>
      <w:lvlText w:val="•"/>
      <w:lvlJc w:val="left"/>
      <w:pPr>
        <w:ind w:left="7148" w:hanging="360"/>
      </w:pPr>
      <w:rPr>
        <w:rFonts w:hint="default"/>
        <w:lang w:val="en-US" w:eastAsia="en-US" w:bidi="ar-SA"/>
      </w:rPr>
    </w:lvl>
  </w:abstractNum>
  <w:abstractNum w:abstractNumId="3" w15:restartNumberingAfterBreak="0">
    <w:nsid w:val="1097314F"/>
    <w:multiLevelType w:val="multilevel"/>
    <w:tmpl w:val="A1FE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4287E"/>
    <w:multiLevelType w:val="multilevel"/>
    <w:tmpl w:val="2878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226DE"/>
    <w:multiLevelType w:val="hybridMultilevel"/>
    <w:tmpl w:val="19809032"/>
    <w:lvl w:ilvl="0" w:tplc="FFFFFFFF">
      <w:start w:val="1"/>
      <w:numFmt w:val="decimal"/>
      <w:lvlText w:val="%1."/>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FFFFFFFF">
      <w:numFmt w:val="bullet"/>
      <w:lvlText w:val=""/>
      <w:lvlJc w:val="left"/>
      <w:pPr>
        <w:ind w:left="1421" w:hanging="361"/>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364" w:hanging="361"/>
      </w:pPr>
      <w:rPr>
        <w:rFonts w:hint="default"/>
        <w:lang w:val="en-US" w:eastAsia="en-US" w:bidi="ar-SA"/>
      </w:rPr>
    </w:lvl>
    <w:lvl w:ilvl="3" w:tplc="FFFFFFFF">
      <w:numFmt w:val="bullet"/>
      <w:lvlText w:val="•"/>
      <w:lvlJc w:val="left"/>
      <w:pPr>
        <w:ind w:left="3309" w:hanging="361"/>
      </w:pPr>
      <w:rPr>
        <w:rFonts w:hint="default"/>
        <w:lang w:val="en-US" w:eastAsia="en-US" w:bidi="ar-SA"/>
      </w:rPr>
    </w:lvl>
    <w:lvl w:ilvl="4" w:tplc="FFFFFFFF">
      <w:numFmt w:val="bullet"/>
      <w:lvlText w:val="•"/>
      <w:lvlJc w:val="left"/>
      <w:pPr>
        <w:ind w:left="4254" w:hanging="361"/>
      </w:pPr>
      <w:rPr>
        <w:rFonts w:hint="default"/>
        <w:lang w:val="en-US" w:eastAsia="en-US" w:bidi="ar-SA"/>
      </w:rPr>
    </w:lvl>
    <w:lvl w:ilvl="5" w:tplc="FFFFFFFF">
      <w:numFmt w:val="bullet"/>
      <w:lvlText w:val="•"/>
      <w:lvlJc w:val="left"/>
      <w:pPr>
        <w:ind w:left="5198" w:hanging="361"/>
      </w:pPr>
      <w:rPr>
        <w:rFonts w:hint="default"/>
        <w:lang w:val="en-US" w:eastAsia="en-US" w:bidi="ar-SA"/>
      </w:rPr>
    </w:lvl>
    <w:lvl w:ilvl="6" w:tplc="FFFFFFFF">
      <w:numFmt w:val="bullet"/>
      <w:lvlText w:val="•"/>
      <w:lvlJc w:val="left"/>
      <w:pPr>
        <w:ind w:left="6143" w:hanging="361"/>
      </w:pPr>
      <w:rPr>
        <w:rFonts w:hint="default"/>
        <w:lang w:val="en-US" w:eastAsia="en-US" w:bidi="ar-SA"/>
      </w:rPr>
    </w:lvl>
    <w:lvl w:ilvl="7" w:tplc="FFFFFFFF">
      <w:numFmt w:val="bullet"/>
      <w:lvlText w:val="•"/>
      <w:lvlJc w:val="left"/>
      <w:pPr>
        <w:ind w:left="7088" w:hanging="361"/>
      </w:pPr>
      <w:rPr>
        <w:rFonts w:hint="default"/>
        <w:lang w:val="en-US" w:eastAsia="en-US" w:bidi="ar-SA"/>
      </w:rPr>
    </w:lvl>
    <w:lvl w:ilvl="8" w:tplc="FFFFFFFF">
      <w:numFmt w:val="bullet"/>
      <w:lvlText w:val="•"/>
      <w:lvlJc w:val="left"/>
      <w:pPr>
        <w:ind w:left="8032" w:hanging="361"/>
      </w:pPr>
      <w:rPr>
        <w:rFonts w:hint="default"/>
        <w:lang w:val="en-US" w:eastAsia="en-US" w:bidi="ar-SA"/>
      </w:rPr>
    </w:lvl>
  </w:abstractNum>
  <w:abstractNum w:abstractNumId="6" w15:restartNumberingAfterBreak="0">
    <w:nsid w:val="1FDB54CE"/>
    <w:multiLevelType w:val="multilevel"/>
    <w:tmpl w:val="6D0AB92A"/>
    <w:lvl w:ilvl="0">
      <w:start w:val="1"/>
      <w:numFmt w:val="decimal"/>
      <w:lvlText w:val="%1."/>
      <w:lvlJc w:val="left"/>
      <w:pPr>
        <w:ind w:left="776" w:hanging="435"/>
      </w:pPr>
      <w:rPr>
        <w:rFonts w:ascii="Calibri" w:eastAsia="Calibri" w:hAnsi="Calibri" w:cs="Calibri" w:hint="default"/>
        <w:b w:val="0"/>
        <w:bCs w:val="0"/>
        <w:i w:val="0"/>
        <w:iCs w:val="0"/>
        <w:spacing w:val="-2"/>
        <w:w w:val="100"/>
        <w:sz w:val="22"/>
        <w:szCs w:val="22"/>
        <w:lang w:val="en-US" w:eastAsia="en-US" w:bidi="ar-SA"/>
      </w:rPr>
    </w:lvl>
    <w:lvl w:ilvl="1">
      <w:start w:val="1"/>
      <w:numFmt w:val="decimal"/>
      <w:lvlText w:val="%1.%2."/>
      <w:lvlJc w:val="left"/>
      <w:pPr>
        <w:ind w:left="721" w:hanging="381"/>
      </w:pPr>
      <w:rPr>
        <w:rFonts w:ascii="Calibri" w:eastAsia="Calibri" w:hAnsi="Calibri" w:cs="Calibri" w:hint="default"/>
        <w:b w:val="0"/>
        <w:bCs w:val="0"/>
        <w:i w:val="0"/>
        <w:iCs w:val="0"/>
        <w:spacing w:val="-2"/>
        <w:w w:val="100"/>
        <w:sz w:val="22"/>
        <w:szCs w:val="22"/>
        <w:lang w:val="en-US" w:eastAsia="en-US" w:bidi="ar-SA"/>
      </w:rPr>
    </w:lvl>
    <w:lvl w:ilvl="2">
      <w:start w:val="1"/>
      <w:numFmt w:val="decimal"/>
      <w:lvlText w:val="%1.%2.%3."/>
      <w:lvlJc w:val="left"/>
      <w:pPr>
        <w:ind w:left="886" w:hanging="546"/>
      </w:pPr>
      <w:rPr>
        <w:rFonts w:ascii="Calibri" w:eastAsia="Calibri" w:hAnsi="Calibri" w:cs="Calibri" w:hint="default"/>
        <w:b w:val="0"/>
        <w:bCs w:val="0"/>
        <w:i w:val="0"/>
        <w:iCs w:val="0"/>
        <w:spacing w:val="-2"/>
        <w:w w:val="100"/>
        <w:sz w:val="22"/>
        <w:szCs w:val="22"/>
        <w:lang w:val="en-US" w:eastAsia="en-US" w:bidi="ar-SA"/>
      </w:rPr>
    </w:lvl>
    <w:lvl w:ilvl="3">
      <w:numFmt w:val="bullet"/>
      <w:lvlText w:val="•"/>
      <w:lvlJc w:val="left"/>
      <w:pPr>
        <w:ind w:left="2010" w:hanging="546"/>
      </w:pPr>
      <w:rPr>
        <w:rFonts w:hint="default"/>
        <w:lang w:val="en-US" w:eastAsia="en-US" w:bidi="ar-SA"/>
      </w:rPr>
    </w:lvl>
    <w:lvl w:ilvl="4">
      <w:numFmt w:val="bullet"/>
      <w:lvlText w:val="•"/>
      <w:lvlJc w:val="left"/>
      <w:pPr>
        <w:ind w:left="3140" w:hanging="546"/>
      </w:pPr>
      <w:rPr>
        <w:rFonts w:hint="default"/>
        <w:lang w:val="en-US" w:eastAsia="en-US" w:bidi="ar-SA"/>
      </w:rPr>
    </w:lvl>
    <w:lvl w:ilvl="5">
      <w:numFmt w:val="bullet"/>
      <w:lvlText w:val="•"/>
      <w:lvlJc w:val="left"/>
      <w:pPr>
        <w:ind w:left="4270" w:hanging="546"/>
      </w:pPr>
      <w:rPr>
        <w:rFonts w:hint="default"/>
        <w:lang w:val="en-US" w:eastAsia="en-US" w:bidi="ar-SA"/>
      </w:rPr>
    </w:lvl>
    <w:lvl w:ilvl="6">
      <w:numFmt w:val="bullet"/>
      <w:lvlText w:val="•"/>
      <w:lvlJc w:val="left"/>
      <w:pPr>
        <w:ind w:left="5401" w:hanging="546"/>
      </w:pPr>
      <w:rPr>
        <w:rFonts w:hint="default"/>
        <w:lang w:val="en-US" w:eastAsia="en-US" w:bidi="ar-SA"/>
      </w:rPr>
    </w:lvl>
    <w:lvl w:ilvl="7">
      <w:numFmt w:val="bullet"/>
      <w:lvlText w:val="•"/>
      <w:lvlJc w:val="left"/>
      <w:pPr>
        <w:ind w:left="6531" w:hanging="546"/>
      </w:pPr>
      <w:rPr>
        <w:rFonts w:hint="default"/>
        <w:lang w:val="en-US" w:eastAsia="en-US" w:bidi="ar-SA"/>
      </w:rPr>
    </w:lvl>
    <w:lvl w:ilvl="8">
      <w:numFmt w:val="bullet"/>
      <w:lvlText w:val="•"/>
      <w:lvlJc w:val="left"/>
      <w:pPr>
        <w:ind w:left="7661" w:hanging="546"/>
      </w:pPr>
      <w:rPr>
        <w:rFonts w:hint="default"/>
        <w:lang w:val="en-US" w:eastAsia="en-US" w:bidi="ar-SA"/>
      </w:rPr>
    </w:lvl>
  </w:abstractNum>
  <w:abstractNum w:abstractNumId="7" w15:restartNumberingAfterBreak="0">
    <w:nsid w:val="2E8441CE"/>
    <w:multiLevelType w:val="multilevel"/>
    <w:tmpl w:val="37DA28EE"/>
    <w:lvl w:ilvl="0">
      <w:start w:val="1"/>
      <w:numFmt w:val="decimal"/>
      <w:lvlText w:val="%1."/>
      <w:lvlJc w:val="left"/>
      <w:pPr>
        <w:ind w:left="1061" w:hanging="720"/>
      </w:pPr>
      <w:rPr>
        <w:rFonts w:ascii="Calibri Light" w:eastAsia="Calibri Light" w:hAnsi="Calibri Light" w:cs="Calibri Light" w:hint="default"/>
        <w:b w:val="0"/>
        <w:bCs w:val="0"/>
        <w:i w:val="0"/>
        <w:iCs w:val="0"/>
        <w:spacing w:val="-2"/>
        <w:w w:val="100"/>
        <w:sz w:val="22"/>
        <w:szCs w:val="22"/>
        <w:lang w:val="en-US" w:eastAsia="en-US" w:bidi="ar-SA"/>
      </w:rPr>
    </w:lvl>
    <w:lvl w:ilvl="1">
      <w:start w:val="1"/>
      <w:numFmt w:val="decimal"/>
      <w:lvlText w:val="%1.%2."/>
      <w:lvlJc w:val="left"/>
      <w:pPr>
        <w:ind w:left="1136" w:hanging="720"/>
      </w:pPr>
      <w:rPr>
        <w:rFonts w:hint="default"/>
        <w:spacing w:val="-2"/>
        <w:w w:val="100"/>
        <w:lang w:val="en-US" w:eastAsia="en-US" w:bidi="ar-SA"/>
      </w:rPr>
    </w:lvl>
    <w:lvl w:ilvl="2">
      <w:start w:val="1"/>
      <w:numFmt w:val="decimal"/>
      <w:lvlText w:val="%1.%2.%3."/>
      <w:lvlJc w:val="left"/>
      <w:pPr>
        <w:ind w:left="1606" w:hanging="720"/>
        <w:jc w:val="right"/>
      </w:pPr>
      <w:rPr>
        <w:rFonts w:ascii="Calibri Light" w:eastAsia="Calibri Light" w:hAnsi="Calibri Light" w:cs="Calibri Light" w:hint="default"/>
        <w:b w:val="0"/>
        <w:bCs w:val="0"/>
        <w:i/>
        <w:iCs/>
        <w:spacing w:val="-2"/>
        <w:w w:val="100"/>
        <w:sz w:val="22"/>
        <w:szCs w:val="22"/>
        <w:lang w:val="en-US" w:eastAsia="en-US" w:bidi="ar-SA"/>
      </w:rPr>
    </w:lvl>
    <w:lvl w:ilvl="3">
      <w:start w:val="1"/>
      <w:numFmt w:val="decimal"/>
      <w:lvlText w:val="%4."/>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4">
      <w:numFmt w:val="bullet"/>
      <w:lvlText w:val="•"/>
      <w:lvlJc w:val="left"/>
      <w:pPr>
        <w:ind w:left="1600" w:hanging="360"/>
      </w:pPr>
      <w:rPr>
        <w:rFonts w:hint="default"/>
        <w:lang w:val="en-US" w:eastAsia="en-US" w:bidi="ar-SA"/>
      </w:rPr>
    </w:lvl>
    <w:lvl w:ilvl="5">
      <w:numFmt w:val="bullet"/>
      <w:lvlText w:val="•"/>
      <w:lvlJc w:val="left"/>
      <w:pPr>
        <w:ind w:left="2987" w:hanging="360"/>
      </w:pPr>
      <w:rPr>
        <w:rFonts w:hint="default"/>
        <w:lang w:val="en-US" w:eastAsia="en-US" w:bidi="ar-SA"/>
      </w:rPr>
    </w:lvl>
    <w:lvl w:ilvl="6">
      <w:numFmt w:val="bullet"/>
      <w:lvlText w:val="•"/>
      <w:lvlJc w:val="left"/>
      <w:pPr>
        <w:ind w:left="4374" w:hanging="360"/>
      </w:pPr>
      <w:rPr>
        <w:rFonts w:hint="default"/>
        <w:lang w:val="en-US" w:eastAsia="en-US" w:bidi="ar-SA"/>
      </w:rPr>
    </w:lvl>
    <w:lvl w:ilvl="7">
      <w:numFmt w:val="bullet"/>
      <w:lvlText w:val="•"/>
      <w:lvlJc w:val="left"/>
      <w:pPr>
        <w:ind w:left="5761" w:hanging="360"/>
      </w:pPr>
      <w:rPr>
        <w:rFonts w:hint="default"/>
        <w:lang w:val="en-US" w:eastAsia="en-US" w:bidi="ar-SA"/>
      </w:rPr>
    </w:lvl>
    <w:lvl w:ilvl="8">
      <w:numFmt w:val="bullet"/>
      <w:lvlText w:val="•"/>
      <w:lvlJc w:val="left"/>
      <w:pPr>
        <w:ind w:left="7148" w:hanging="360"/>
      </w:pPr>
      <w:rPr>
        <w:rFonts w:hint="default"/>
        <w:lang w:val="en-US" w:eastAsia="en-US" w:bidi="ar-SA"/>
      </w:rPr>
    </w:lvl>
  </w:abstractNum>
  <w:abstractNum w:abstractNumId="8" w15:restartNumberingAfterBreak="0">
    <w:nsid w:val="32D14A93"/>
    <w:multiLevelType w:val="hybridMultilevel"/>
    <w:tmpl w:val="6872636A"/>
    <w:lvl w:ilvl="0" w:tplc="6108D6E4">
      <w:start w:val="1"/>
      <w:numFmt w:val="bullet"/>
      <w:lvlText w:val=""/>
      <w:lvlJc w:val="left"/>
      <w:pPr>
        <w:ind w:left="1781" w:hanging="360"/>
      </w:pPr>
      <w:rPr>
        <w:rFonts w:ascii="Symbol" w:hAnsi="Symbol" w:hint="default"/>
      </w:rPr>
    </w:lvl>
    <w:lvl w:ilvl="1" w:tplc="04070003" w:tentative="1">
      <w:start w:val="1"/>
      <w:numFmt w:val="bullet"/>
      <w:lvlText w:val="o"/>
      <w:lvlJc w:val="left"/>
      <w:pPr>
        <w:ind w:left="2501" w:hanging="360"/>
      </w:pPr>
      <w:rPr>
        <w:rFonts w:ascii="Courier New" w:hAnsi="Courier New" w:cs="Courier New" w:hint="default"/>
      </w:rPr>
    </w:lvl>
    <w:lvl w:ilvl="2" w:tplc="04070005" w:tentative="1">
      <w:start w:val="1"/>
      <w:numFmt w:val="bullet"/>
      <w:lvlText w:val=""/>
      <w:lvlJc w:val="left"/>
      <w:pPr>
        <w:ind w:left="3221" w:hanging="360"/>
      </w:pPr>
      <w:rPr>
        <w:rFonts w:ascii="Wingdings" w:hAnsi="Wingdings" w:hint="default"/>
      </w:rPr>
    </w:lvl>
    <w:lvl w:ilvl="3" w:tplc="04070001" w:tentative="1">
      <w:start w:val="1"/>
      <w:numFmt w:val="bullet"/>
      <w:lvlText w:val=""/>
      <w:lvlJc w:val="left"/>
      <w:pPr>
        <w:ind w:left="3941" w:hanging="360"/>
      </w:pPr>
      <w:rPr>
        <w:rFonts w:ascii="Symbol" w:hAnsi="Symbol" w:hint="default"/>
      </w:rPr>
    </w:lvl>
    <w:lvl w:ilvl="4" w:tplc="04070003" w:tentative="1">
      <w:start w:val="1"/>
      <w:numFmt w:val="bullet"/>
      <w:lvlText w:val="o"/>
      <w:lvlJc w:val="left"/>
      <w:pPr>
        <w:ind w:left="4661" w:hanging="360"/>
      </w:pPr>
      <w:rPr>
        <w:rFonts w:ascii="Courier New" w:hAnsi="Courier New" w:cs="Courier New" w:hint="default"/>
      </w:rPr>
    </w:lvl>
    <w:lvl w:ilvl="5" w:tplc="04070005" w:tentative="1">
      <w:start w:val="1"/>
      <w:numFmt w:val="bullet"/>
      <w:lvlText w:val=""/>
      <w:lvlJc w:val="left"/>
      <w:pPr>
        <w:ind w:left="5381" w:hanging="360"/>
      </w:pPr>
      <w:rPr>
        <w:rFonts w:ascii="Wingdings" w:hAnsi="Wingdings" w:hint="default"/>
      </w:rPr>
    </w:lvl>
    <w:lvl w:ilvl="6" w:tplc="04070001" w:tentative="1">
      <w:start w:val="1"/>
      <w:numFmt w:val="bullet"/>
      <w:lvlText w:val=""/>
      <w:lvlJc w:val="left"/>
      <w:pPr>
        <w:ind w:left="6101" w:hanging="360"/>
      </w:pPr>
      <w:rPr>
        <w:rFonts w:ascii="Symbol" w:hAnsi="Symbol" w:hint="default"/>
      </w:rPr>
    </w:lvl>
    <w:lvl w:ilvl="7" w:tplc="04070003" w:tentative="1">
      <w:start w:val="1"/>
      <w:numFmt w:val="bullet"/>
      <w:lvlText w:val="o"/>
      <w:lvlJc w:val="left"/>
      <w:pPr>
        <w:ind w:left="6821" w:hanging="360"/>
      </w:pPr>
      <w:rPr>
        <w:rFonts w:ascii="Courier New" w:hAnsi="Courier New" w:cs="Courier New" w:hint="default"/>
      </w:rPr>
    </w:lvl>
    <w:lvl w:ilvl="8" w:tplc="04070005" w:tentative="1">
      <w:start w:val="1"/>
      <w:numFmt w:val="bullet"/>
      <w:lvlText w:val=""/>
      <w:lvlJc w:val="left"/>
      <w:pPr>
        <w:ind w:left="7541" w:hanging="360"/>
      </w:pPr>
      <w:rPr>
        <w:rFonts w:ascii="Wingdings" w:hAnsi="Wingdings" w:hint="default"/>
      </w:rPr>
    </w:lvl>
  </w:abstractNum>
  <w:abstractNum w:abstractNumId="9" w15:restartNumberingAfterBreak="0">
    <w:nsid w:val="353457C3"/>
    <w:multiLevelType w:val="multilevel"/>
    <w:tmpl w:val="3E1AF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177591"/>
    <w:multiLevelType w:val="multilevel"/>
    <w:tmpl w:val="F8E2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90CAA"/>
    <w:multiLevelType w:val="hybridMultilevel"/>
    <w:tmpl w:val="1CD814C0"/>
    <w:lvl w:ilvl="0" w:tplc="4268137A">
      <w:start w:val="1"/>
      <w:numFmt w:val="decimal"/>
      <w:lvlText w:val="%1."/>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A2D65CFA">
      <w:numFmt w:val="bullet"/>
      <w:lvlText w:val=""/>
      <w:lvlJc w:val="left"/>
      <w:pPr>
        <w:ind w:left="1421" w:hanging="361"/>
      </w:pPr>
      <w:rPr>
        <w:rFonts w:ascii="Symbol" w:eastAsia="Symbol" w:hAnsi="Symbol" w:cs="Symbol" w:hint="default"/>
        <w:b w:val="0"/>
        <w:bCs w:val="0"/>
        <w:i w:val="0"/>
        <w:iCs w:val="0"/>
        <w:spacing w:val="0"/>
        <w:w w:val="100"/>
        <w:sz w:val="22"/>
        <w:szCs w:val="22"/>
        <w:lang w:val="en-US" w:eastAsia="en-US" w:bidi="ar-SA"/>
      </w:rPr>
    </w:lvl>
    <w:lvl w:ilvl="2" w:tplc="3E02367A">
      <w:numFmt w:val="bullet"/>
      <w:lvlText w:val="•"/>
      <w:lvlJc w:val="left"/>
      <w:pPr>
        <w:ind w:left="2364" w:hanging="361"/>
      </w:pPr>
      <w:rPr>
        <w:rFonts w:hint="default"/>
        <w:lang w:val="en-US" w:eastAsia="en-US" w:bidi="ar-SA"/>
      </w:rPr>
    </w:lvl>
    <w:lvl w:ilvl="3" w:tplc="3260FCC4">
      <w:numFmt w:val="bullet"/>
      <w:lvlText w:val="•"/>
      <w:lvlJc w:val="left"/>
      <w:pPr>
        <w:ind w:left="3309" w:hanging="361"/>
      </w:pPr>
      <w:rPr>
        <w:rFonts w:hint="default"/>
        <w:lang w:val="en-US" w:eastAsia="en-US" w:bidi="ar-SA"/>
      </w:rPr>
    </w:lvl>
    <w:lvl w:ilvl="4" w:tplc="6F3E23F6">
      <w:numFmt w:val="bullet"/>
      <w:lvlText w:val="•"/>
      <w:lvlJc w:val="left"/>
      <w:pPr>
        <w:ind w:left="4254" w:hanging="361"/>
      </w:pPr>
      <w:rPr>
        <w:rFonts w:hint="default"/>
        <w:lang w:val="en-US" w:eastAsia="en-US" w:bidi="ar-SA"/>
      </w:rPr>
    </w:lvl>
    <w:lvl w:ilvl="5" w:tplc="060C72A4">
      <w:numFmt w:val="bullet"/>
      <w:lvlText w:val="•"/>
      <w:lvlJc w:val="left"/>
      <w:pPr>
        <w:ind w:left="5198" w:hanging="361"/>
      </w:pPr>
      <w:rPr>
        <w:rFonts w:hint="default"/>
        <w:lang w:val="en-US" w:eastAsia="en-US" w:bidi="ar-SA"/>
      </w:rPr>
    </w:lvl>
    <w:lvl w:ilvl="6" w:tplc="9814C944">
      <w:numFmt w:val="bullet"/>
      <w:lvlText w:val="•"/>
      <w:lvlJc w:val="left"/>
      <w:pPr>
        <w:ind w:left="6143" w:hanging="361"/>
      </w:pPr>
      <w:rPr>
        <w:rFonts w:hint="default"/>
        <w:lang w:val="en-US" w:eastAsia="en-US" w:bidi="ar-SA"/>
      </w:rPr>
    </w:lvl>
    <w:lvl w:ilvl="7" w:tplc="CB46F580">
      <w:numFmt w:val="bullet"/>
      <w:lvlText w:val="•"/>
      <w:lvlJc w:val="left"/>
      <w:pPr>
        <w:ind w:left="7088" w:hanging="361"/>
      </w:pPr>
      <w:rPr>
        <w:rFonts w:hint="default"/>
        <w:lang w:val="en-US" w:eastAsia="en-US" w:bidi="ar-SA"/>
      </w:rPr>
    </w:lvl>
    <w:lvl w:ilvl="8" w:tplc="C5C84524">
      <w:numFmt w:val="bullet"/>
      <w:lvlText w:val="•"/>
      <w:lvlJc w:val="left"/>
      <w:pPr>
        <w:ind w:left="8032" w:hanging="361"/>
      </w:pPr>
      <w:rPr>
        <w:rFonts w:hint="default"/>
        <w:lang w:val="en-US" w:eastAsia="en-US" w:bidi="ar-SA"/>
      </w:rPr>
    </w:lvl>
  </w:abstractNum>
  <w:abstractNum w:abstractNumId="12" w15:restartNumberingAfterBreak="0">
    <w:nsid w:val="43D22002"/>
    <w:multiLevelType w:val="multilevel"/>
    <w:tmpl w:val="6A9C705A"/>
    <w:lvl w:ilvl="0">
      <w:start w:val="1"/>
      <w:numFmt w:val="decimal"/>
      <w:lvlText w:val="%1."/>
      <w:lvlJc w:val="left"/>
      <w:pPr>
        <w:ind w:left="1061" w:hanging="720"/>
      </w:pPr>
      <w:rPr>
        <w:rFonts w:ascii="Calibri Light" w:eastAsia="Calibri Light" w:hAnsi="Calibri Light" w:cs="Calibri Light" w:hint="default"/>
        <w:b/>
        <w:bCs/>
        <w:i w:val="0"/>
        <w:iCs w:val="0"/>
        <w:spacing w:val="-2"/>
        <w:w w:val="100"/>
        <w:sz w:val="28"/>
        <w:szCs w:val="28"/>
        <w:lang w:val="en-US" w:eastAsia="en-US" w:bidi="ar-SA"/>
      </w:rPr>
    </w:lvl>
    <w:lvl w:ilvl="1">
      <w:start w:val="1"/>
      <w:numFmt w:val="decimal"/>
      <w:lvlText w:val="%1.%2."/>
      <w:lvlJc w:val="left"/>
      <w:pPr>
        <w:ind w:left="1136" w:hanging="720"/>
      </w:pPr>
      <w:rPr>
        <w:rFonts w:hint="default"/>
        <w:spacing w:val="-2"/>
        <w:w w:val="100"/>
        <w:lang w:val="en-US" w:eastAsia="en-US" w:bidi="ar-SA"/>
      </w:rPr>
    </w:lvl>
    <w:lvl w:ilvl="2">
      <w:start w:val="1"/>
      <w:numFmt w:val="decimal"/>
      <w:lvlText w:val="%1.%2.%3."/>
      <w:lvlJc w:val="left"/>
      <w:pPr>
        <w:ind w:left="1606" w:hanging="720"/>
        <w:jc w:val="right"/>
      </w:pPr>
      <w:rPr>
        <w:rFonts w:ascii="Calibri Light" w:eastAsia="Calibri Light" w:hAnsi="Calibri Light" w:cs="Calibri Light" w:hint="default"/>
        <w:b w:val="0"/>
        <w:bCs w:val="0"/>
        <w:i/>
        <w:iCs/>
        <w:spacing w:val="-2"/>
        <w:w w:val="100"/>
        <w:sz w:val="22"/>
        <w:szCs w:val="22"/>
        <w:lang w:val="en-US" w:eastAsia="en-US" w:bidi="ar-SA"/>
      </w:rPr>
    </w:lvl>
    <w:lvl w:ilvl="3">
      <w:start w:val="1"/>
      <w:numFmt w:val="decimal"/>
      <w:lvlText w:val="%4."/>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4">
      <w:numFmt w:val="bullet"/>
      <w:lvlText w:val="•"/>
      <w:lvlJc w:val="left"/>
      <w:pPr>
        <w:ind w:left="1600" w:hanging="360"/>
      </w:pPr>
      <w:rPr>
        <w:rFonts w:hint="default"/>
        <w:lang w:val="en-US" w:eastAsia="en-US" w:bidi="ar-SA"/>
      </w:rPr>
    </w:lvl>
    <w:lvl w:ilvl="5">
      <w:numFmt w:val="bullet"/>
      <w:lvlText w:val="•"/>
      <w:lvlJc w:val="left"/>
      <w:pPr>
        <w:ind w:left="2987" w:hanging="360"/>
      </w:pPr>
      <w:rPr>
        <w:rFonts w:hint="default"/>
        <w:lang w:val="en-US" w:eastAsia="en-US" w:bidi="ar-SA"/>
      </w:rPr>
    </w:lvl>
    <w:lvl w:ilvl="6">
      <w:numFmt w:val="bullet"/>
      <w:lvlText w:val="•"/>
      <w:lvlJc w:val="left"/>
      <w:pPr>
        <w:ind w:left="4374" w:hanging="360"/>
      </w:pPr>
      <w:rPr>
        <w:rFonts w:hint="default"/>
        <w:lang w:val="en-US" w:eastAsia="en-US" w:bidi="ar-SA"/>
      </w:rPr>
    </w:lvl>
    <w:lvl w:ilvl="7">
      <w:numFmt w:val="bullet"/>
      <w:lvlText w:val="•"/>
      <w:lvlJc w:val="left"/>
      <w:pPr>
        <w:ind w:left="5761" w:hanging="360"/>
      </w:pPr>
      <w:rPr>
        <w:rFonts w:hint="default"/>
        <w:lang w:val="en-US" w:eastAsia="en-US" w:bidi="ar-SA"/>
      </w:rPr>
    </w:lvl>
    <w:lvl w:ilvl="8">
      <w:numFmt w:val="bullet"/>
      <w:lvlText w:val="•"/>
      <w:lvlJc w:val="left"/>
      <w:pPr>
        <w:ind w:left="7148" w:hanging="360"/>
      </w:pPr>
      <w:rPr>
        <w:rFonts w:hint="default"/>
        <w:lang w:val="en-US" w:eastAsia="en-US" w:bidi="ar-SA"/>
      </w:rPr>
    </w:lvl>
  </w:abstractNum>
  <w:abstractNum w:abstractNumId="13" w15:restartNumberingAfterBreak="0">
    <w:nsid w:val="443611DF"/>
    <w:multiLevelType w:val="hybridMultilevel"/>
    <w:tmpl w:val="9244C836"/>
    <w:lvl w:ilvl="0" w:tplc="C5A4D406">
      <w:numFmt w:val="bullet"/>
      <w:lvlText w:val="-"/>
      <w:lvlJc w:val="left"/>
      <w:pPr>
        <w:ind w:left="720" w:hanging="360"/>
      </w:pPr>
      <w:rPr>
        <w:rFonts w:ascii="Calibri Light" w:eastAsia="Calibri Light" w:hAnsi="Calibri Light" w:cs="Calibri Ligh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4B332F"/>
    <w:multiLevelType w:val="multilevel"/>
    <w:tmpl w:val="6A9C705A"/>
    <w:lvl w:ilvl="0">
      <w:start w:val="1"/>
      <w:numFmt w:val="decimal"/>
      <w:lvlText w:val="%1."/>
      <w:lvlJc w:val="left"/>
      <w:pPr>
        <w:ind w:left="1061" w:hanging="720"/>
      </w:pPr>
      <w:rPr>
        <w:rFonts w:ascii="Calibri Light" w:eastAsia="Calibri Light" w:hAnsi="Calibri Light" w:cs="Calibri Light" w:hint="default"/>
        <w:b/>
        <w:bCs/>
        <w:i w:val="0"/>
        <w:iCs w:val="0"/>
        <w:spacing w:val="-2"/>
        <w:w w:val="100"/>
        <w:sz w:val="28"/>
        <w:szCs w:val="28"/>
        <w:lang w:val="en-US" w:eastAsia="en-US" w:bidi="ar-SA"/>
      </w:rPr>
    </w:lvl>
    <w:lvl w:ilvl="1">
      <w:start w:val="1"/>
      <w:numFmt w:val="decimal"/>
      <w:lvlText w:val="%1.%2."/>
      <w:lvlJc w:val="left"/>
      <w:pPr>
        <w:ind w:left="1136" w:hanging="720"/>
      </w:pPr>
      <w:rPr>
        <w:rFonts w:hint="default"/>
        <w:spacing w:val="-2"/>
        <w:w w:val="100"/>
        <w:lang w:val="en-US" w:eastAsia="en-US" w:bidi="ar-SA"/>
      </w:rPr>
    </w:lvl>
    <w:lvl w:ilvl="2">
      <w:start w:val="1"/>
      <w:numFmt w:val="decimal"/>
      <w:lvlText w:val="%1.%2.%3."/>
      <w:lvlJc w:val="left"/>
      <w:pPr>
        <w:ind w:left="1606" w:hanging="720"/>
        <w:jc w:val="right"/>
      </w:pPr>
      <w:rPr>
        <w:rFonts w:ascii="Calibri Light" w:eastAsia="Calibri Light" w:hAnsi="Calibri Light" w:cs="Calibri Light" w:hint="default"/>
        <w:b w:val="0"/>
        <w:bCs w:val="0"/>
        <w:i/>
        <w:iCs/>
        <w:spacing w:val="-2"/>
        <w:w w:val="100"/>
        <w:sz w:val="22"/>
        <w:szCs w:val="22"/>
        <w:lang w:val="en-US" w:eastAsia="en-US" w:bidi="ar-SA"/>
      </w:rPr>
    </w:lvl>
    <w:lvl w:ilvl="3">
      <w:start w:val="1"/>
      <w:numFmt w:val="decimal"/>
      <w:lvlText w:val="%4."/>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4">
      <w:numFmt w:val="bullet"/>
      <w:lvlText w:val="•"/>
      <w:lvlJc w:val="left"/>
      <w:pPr>
        <w:ind w:left="1600" w:hanging="360"/>
      </w:pPr>
      <w:rPr>
        <w:rFonts w:hint="default"/>
        <w:lang w:val="en-US" w:eastAsia="en-US" w:bidi="ar-SA"/>
      </w:rPr>
    </w:lvl>
    <w:lvl w:ilvl="5">
      <w:numFmt w:val="bullet"/>
      <w:lvlText w:val="•"/>
      <w:lvlJc w:val="left"/>
      <w:pPr>
        <w:ind w:left="2987" w:hanging="360"/>
      </w:pPr>
      <w:rPr>
        <w:rFonts w:hint="default"/>
        <w:lang w:val="en-US" w:eastAsia="en-US" w:bidi="ar-SA"/>
      </w:rPr>
    </w:lvl>
    <w:lvl w:ilvl="6">
      <w:numFmt w:val="bullet"/>
      <w:lvlText w:val="•"/>
      <w:lvlJc w:val="left"/>
      <w:pPr>
        <w:ind w:left="4374" w:hanging="360"/>
      </w:pPr>
      <w:rPr>
        <w:rFonts w:hint="default"/>
        <w:lang w:val="en-US" w:eastAsia="en-US" w:bidi="ar-SA"/>
      </w:rPr>
    </w:lvl>
    <w:lvl w:ilvl="7">
      <w:numFmt w:val="bullet"/>
      <w:lvlText w:val="•"/>
      <w:lvlJc w:val="left"/>
      <w:pPr>
        <w:ind w:left="5761" w:hanging="360"/>
      </w:pPr>
      <w:rPr>
        <w:rFonts w:hint="default"/>
        <w:lang w:val="en-US" w:eastAsia="en-US" w:bidi="ar-SA"/>
      </w:rPr>
    </w:lvl>
    <w:lvl w:ilvl="8">
      <w:numFmt w:val="bullet"/>
      <w:lvlText w:val="•"/>
      <w:lvlJc w:val="left"/>
      <w:pPr>
        <w:ind w:left="7148" w:hanging="360"/>
      </w:pPr>
      <w:rPr>
        <w:rFonts w:hint="default"/>
        <w:lang w:val="en-US" w:eastAsia="en-US" w:bidi="ar-SA"/>
      </w:rPr>
    </w:lvl>
  </w:abstractNum>
  <w:abstractNum w:abstractNumId="15" w15:restartNumberingAfterBreak="0">
    <w:nsid w:val="4968597A"/>
    <w:multiLevelType w:val="hybridMultilevel"/>
    <w:tmpl w:val="EEE2F8E4"/>
    <w:lvl w:ilvl="0" w:tplc="FB860B76">
      <w:start w:val="1"/>
      <w:numFmt w:val="decimal"/>
      <w:lvlText w:val="%1."/>
      <w:lvlJc w:val="left"/>
      <w:pPr>
        <w:ind w:left="1061"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11DEC9F4">
      <w:numFmt w:val="bullet"/>
      <w:lvlText w:val="•"/>
      <w:lvlJc w:val="left"/>
      <w:pPr>
        <w:ind w:left="1946" w:hanging="360"/>
      </w:pPr>
      <w:rPr>
        <w:rFonts w:hint="default"/>
        <w:lang w:val="en-US" w:eastAsia="en-US" w:bidi="ar-SA"/>
      </w:rPr>
    </w:lvl>
    <w:lvl w:ilvl="2" w:tplc="4816F958">
      <w:numFmt w:val="bullet"/>
      <w:lvlText w:val="•"/>
      <w:lvlJc w:val="left"/>
      <w:pPr>
        <w:ind w:left="2832" w:hanging="360"/>
      </w:pPr>
      <w:rPr>
        <w:rFonts w:hint="default"/>
        <w:lang w:val="en-US" w:eastAsia="en-US" w:bidi="ar-SA"/>
      </w:rPr>
    </w:lvl>
    <w:lvl w:ilvl="3" w:tplc="58C60CF0">
      <w:numFmt w:val="bullet"/>
      <w:lvlText w:val="•"/>
      <w:lvlJc w:val="left"/>
      <w:pPr>
        <w:ind w:left="3718" w:hanging="360"/>
      </w:pPr>
      <w:rPr>
        <w:rFonts w:hint="default"/>
        <w:lang w:val="en-US" w:eastAsia="en-US" w:bidi="ar-SA"/>
      </w:rPr>
    </w:lvl>
    <w:lvl w:ilvl="4" w:tplc="BF3E220A">
      <w:numFmt w:val="bullet"/>
      <w:lvlText w:val="•"/>
      <w:lvlJc w:val="left"/>
      <w:pPr>
        <w:ind w:left="4604" w:hanging="360"/>
      </w:pPr>
      <w:rPr>
        <w:rFonts w:hint="default"/>
        <w:lang w:val="en-US" w:eastAsia="en-US" w:bidi="ar-SA"/>
      </w:rPr>
    </w:lvl>
    <w:lvl w:ilvl="5" w:tplc="64E625BE">
      <w:numFmt w:val="bullet"/>
      <w:lvlText w:val="•"/>
      <w:lvlJc w:val="left"/>
      <w:pPr>
        <w:ind w:left="5491" w:hanging="360"/>
      </w:pPr>
      <w:rPr>
        <w:rFonts w:hint="default"/>
        <w:lang w:val="en-US" w:eastAsia="en-US" w:bidi="ar-SA"/>
      </w:rPr>
    </w:lvl>
    <w:lvl w:ilvl="6" w:tplc="749861C8">
      <w:numFmt w:val="bullet"/>
      <w:lvlText w:val="•"/>
      <w:lvlJc w:val="left"/>
      <w:pPr>
        <w:ind w:left="6377" w:hanging="360"/>
      </w:pPr>
      <w:rPr>
        <w:rFonts w:hint="default"/>
        <w:lang w:val="en-US" w:eastAsia="en-US" w:bidi="ar-SA"/>
      </w:rPr>
    </w:lvl>
    <w:lvl w:ilvl="7" w:tplc="AB2666C2">
      <w:numFmt w:val="bullet"/>
      <w:lvlText w:val="•"/>
      <w:lvlJc w:val="left"/>
      <w:pPr>
        <w:ind w:left="7263" w:hanging="360"/>
      </w:pPr>
      <w:rPr>
        <w:rFonts w:hint="default"/>
        <w:lang w:val="en-US" w:eastAsia="en-US" w:bidi="ar-SA"/>
      </w:rPr>
    </w:lvl>
    <w:lvl w:ilvl="8" w:tplc="85082024">
      <w:numFmt w:val="bullet"/>
      <w:lvlText w:val="•"/>
      <w:lvlJc w:val="left"/>
      <w:pPr>
        <w:ind w:left="8149" w:hanging="360"/>
      </w:pPr>
      <w:rPr>
        <w:rFonts w:hint="default"/>
        <w:lang w:val="en-US" w:eastAsia="en-US" w:bidi="ar-SA"/>
      </w:rPr>
    </w:lvl>
  </w:abstractNum>
  <w:abstractNum w:abstractNumId="16" w15:restartNumberingAfterBreak="0">
    <w:nsid w:val="4E0C66E5"/>
    <w:multiLevelType w:val="hybridMultilevel"/>
    <w:tmpl w:val="46B272C4"/>
    <w:lvl w:ilvl="0" w:tplc="C5A4D406">
      <w:numFmt w:val="bullet"/>
      <w:lvlText w:val="-"/>
      <w:lvlJc w:val="left"/>
      <w:pPr>
        <w:ind w:left="720" w:hanging="360"/>
      </w:pPr>
      <w:rPr>
        <w:rFonts w:ascii="Calibri Light" w:eastAsia="Calibri Light"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0A51526"/>
    <w:multiLevelType w:val="multilevel"/>
    <w:tmpl w:val="FC74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A91CC6"/>
    <w:multiLevelType w:val="multilevel"/>
    <w:tmpl w:val="08E80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7A3263"/>
    <w:multiLevelType w:val="hybridMultilevel"/>
    <w:tmpl w:val="5E0EA3E4"/>
    <w:lvl w:ilvl="0" w:tplc="F1283CCE">
      <w:numFmt w:val="bullet"/>
      <w:lvlText w:val="-"/>
      <w:lvlJc w:val="left"/>
      <w:pPr>
        <w:ind w:left="1061" w:hanging="360"/>
      </w:pPr>
      <w:rPr>
        <w:rFonts w:ascii="Calibri" w:eastAsia="Calibri" w:hAnsi="Calibri" w:cs="Calibri" w:hint="default"/>
        <w:b w:val="0"/>
        <w:bCs w:val="0"/>
        <w:i w:val="0"/>
        <w:iCs w:val="0"/>
        <w:spacing w:val="0"/>
        <w:w w:val="100"/>
        <w:sz w:val="22"/>
        <w:szCs w:val="22"/>
        <w:lang w:val="en-US" w:eastAsia="en-US" w:bidi="ar-SA"/>
      </w:rPr>
    </w:lvl>
    <w:lvl w:ilvl="1" w:tplc="24066E8E">
      <w:numFmt w:val="bullet"/>
      <w:lvlText w:val="•"/>
      <w:lvlJc w:val="left"/>
      <w:pPr>
        <w:ind w:left="1946" w:hanging="360"/>
      </w:pPr>
      <w:rPr>
        <w:rFonts w:hint="default"/>
        <w:lang w:val="en-US" w:eastAsia="en-US" w:bidi="ar-SA"/>
      </w:rPr>
    </w:lvl>
    <w:lvl w:ilvl="2" w:tplc="DA7EAB08">
      <w:numFmt w:val="bullet"/>
      <w:lvlText w:val="•"/>
      <w:lvlJc w:val="left"/>
      <w:pPr>
        <w:ind w:left="2832" w:hanging="360"/>
      </w:pPr>
      <w:rPr>
        <w:rFonts w:hint="default"/>
        <w:lang w:val="en-US" w:eastAsia="en-US" w:bidi="ar-SA"/>
      </w:rPr>
    </w:lvl>
    <w:lvl w:ilvl="3" w:tplc="D8EEA0B2">
      <w:numFmt w:val="bullet"/>
      <w:lvlText w:val="•"/>
      <w:lvlJc w:val="left"/>
      <w:pPr>
        <w:ind w:left="3718" w:hanging="360"/>
      </w:pPr>
      <w:rPr>
        <w:rFonts w:hint="default"/>
        <w:lang w:val="en-US" w:eastAsia="en-US" w:bidi="ar-SA"/>
      </w:rPr>
    </w:lvl>
    <w:lvl w:ilvl="4" w:tplc="332697F8">
      <w:numFmt w:val="bullet"/>
      <w:lvlText w:val="•"/>
      <w:lvlJc w:val="left"/>
      <w:pPr>
        <w:ind w:left="4604" w:hanging="360"/>
      </w:pPr>
      <w:rPr>
        <w:rFonts w:hint="default"/>
        <w:lang w:val="en-US" w:eastAsia="en-US" w:bidi="ar-SA"/>
      </w:rPr>
    </w:lvl>
    <w:lvl w:ilvl="5" w:tplc="693A7556">
      <w:numFmt w:val="bullet"/>
      <w:lvlText w:val="•"/>
      <w:lvlJc w:val="left"/>
      <w:pPr>
        <w:ind w:left="5491" w:hanging="360"/>
      </w:pPr>
      <w:rPr>
        <w:rFonts w:hint="default"/>
        <w:lang w:val="en-US" w:eastAsia="en-US" w:bidi="ar-SA"/>
      </w:rPr>
    </w:lvl>
    <w:lvl w:ilvl="6" w:tplc="0840F9D0">
      <w:numFmt w:val="bullet"/>
      <w:lvlText w:val="•"/>
      <w:lvlJc w:val="left"/>
      <w:pPr>
        <w:ind w:left="6377" w:hanging="360"/>
      </w:pPr>
      <w:rPr>
        <w:rFonts w:hint="default"/>
        <w:lang w:val="en-US" w:eastAsia="en-US" w:bidi="ar-SA"/>
      </w:rPr>
    </w:lvl>
    <w:lvl w:ilvl="7" w:tplc="382424E6">
      <w:numFmt w:val="bullet"/>
      <w:lvlText w:val="•"/>
      <w:lvlJc w:val="left"/>
      <w:pPr>
        <w:ind w:left="7263" w:hanging="360"/>
      </w:pPr>
      <w:rPr>
        <w:rFonts w:hint="default"/>
        <w:lang w:val="en-US" w:eastAsia="en-US" w:bidi="ar-SA"/>
      </w:rPr>
    </w:lvl>
    <w:lvl w:ilvl="8" w:tplc="E81877C8">
      <w:numFmt w:val="bullet"/>
      <w:lvlText w:val="•"/>
      <w:lvlJc w:val="left"/>
      <w:pPr>
        <w:ind w:left="8149" w:hanging="360"/>
      </w:pPr>
      <w:rPr>
        <w:rFonts w:hint="default"/>
        <w:lang w:val="en-US" w:eastAsia="en-US" w:bidi="ar-SA"/>
      </w:rPr>
    </w:lvl>
  </w:abstractNum>
  <w:abstractNum w:abstractNumId="20" w15:restartNumberingAfterBreak="0">
    <w:nsid w:val="5A761B41"/>
    <w:multiLevelType w:val="multilevel"/>
    <w:tmpl w:val="9064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003A72"/>
    <w:multiLevelType w:val="multilevel"/>
    <w:tmpl w:val="A96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B20FC5"/>
    <w:multiLevelType w:val="multilevel"/>
    <w:tmpl w:val="6556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36514C"/>
    <w:multiLevelType w:val="hybridMultilevel"/>
    <w:tmpl w:val="3CAAC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B23DBF"/>
    <w:multiLevelType w:val="hybridMultilevel"/>
    <w:tmpl w:val="0B2CF998"/>
    <w:lvl w:ilvl="0" w:tplc="E25C7746">
      <w:start w:val="1"/>
      <w:numFmt w:val="lowerLetter"/>
      <w:lvlText w:val="%1)"/>
      <w:lvlJc w:val="left"/>
      <w:pPr>
        <w:ind w:left="916" w:hanging="575"/>
      </w:pPr>
      <w:rPr>
        <w:rFonts w:ascii="Calibri Light" w:eastAsia="Calibri Light" w:hAnsi="Calibri Light" w:cs="Calibri Light" w:hint="default"/>
        <w:b w:val="0"/>
        <w:bCs w:val="0"/>
        <w:i w:val="0"/>
        <w:iCs w:val="0"/>
        <w:spacing w:val="0"/>
        <w:w w:val="100"/>
        <w:sz w:val="22"/>
        <w:szCs w:val="22"/>
        <w:lang w:val="en-US" w:eastAsia="en-US" w:bidi="ar-SA"/>
      </w:rPr>
    </w:lvl>
    <w:lvl w:ilvl="1" w:tplc="4ED4B13E">
      <w:numFmt w:val="bullet"/>
      <w:lvlText w:val="•"/>
      <w:lvlJc w:val="left"/>
      <w:pPr>
        <w:ind w:left="1820" w:hanging="575"/>
      </w:pPr>
      <w:rPr>
        <w:rFonts w:hint="default"/>
        <w:lang w:val="en-US" w:eastAsia="en-US" w:bidi="ar-SA"/>
      </w:rPr>
    </w:lvl>
    <w:lvl w:ilvl="2" w:tplc="20A4B464">
      <w:numFmt w:val="bullet"/>
      <w:lvlText w:val="•"/>
      <w:lvlJc w:val="left"/>
      <w:pPr>
        <w:ind w:left="2720" w:hanging="575"/>
      </w:pPr>
      <w:rPr>
        <w:rFonts w:hint="default"/>
        <w:lang w:val="en-US" w:eastAsia="en-US" w:bidi="ar-SA"/>
      </w:rPr>
    </w:lvl>
    <w:lvl w:ilvl="3" w:tplc="09F4544E">
      <w:numFmt w:val="bullet"/>
      <w:lvlText w:val="•"/>
      <w:lvlJc w:val="left"/>
      <w:pPr>
        <w:ind w:left="3620" w:hanging="575"/>
      </w:pPr>
      <w:rPr>
        <w:rFonts w:hint="default"/>
        <w:lang w:val="en-US" w:eastAsia="en-US" w:bidi="ar-SA"/>
      </w:rPr>
    </w:lvl>
    <w:lvl w:ilvl="4" w:tplc="8C0406B0">
      <w:numFmt w:val="bullet"/>
      <w:lvlText w:val="•"/>
      <w:lvlJc w:val="left"/>
      <w:pPr>
        <w:ind w:left="4520" w:hanging="575"/>
      </w:pPr>
      <w:rPr>
        <w:rFonts w:hint="default"/>
        <w:lang w:val="en-US" w:eastAsia="en-US" w:bidi="ar-SA"/>
      </w:rPr>
    </w:lvl>
    <w:lvl w:ilvl="5" w:tplc="FC68DCEE">
      <w:numFmt w:val="bullet"/>
      <w:lvlText w:val="•"/>
      <w:lvlJc w:val="left"/>
      <w:pPr>
        <w:ind w:left="5421" w:hanging="575"/>
      </w:pPr>
      <w:rPr>
        <w:rFonts w:hint="default"/>
        <w:lang w:val="en-US" w:eastAsia="en-US" w:bidi="ar-SA"/>
      </w:rPr>
    </w:lvl>
    <w:lvl w:ilvl="6" w:tplc="57B2B038">
      <w:numFmt w:val="bullet"/>
      <w:lvlText w:val="•"/>
      <w:lvlJc w:val="left"/>
      <w:pPr>
        <w:ind w:left="6321" w:hanging="575"/>
      </w:pPr>
      <w:rPr>
        <w:rFonts w:hint="default"/>
        <w:lang w:val="en-US" w:eastAsia="en-US" w:bidi="ar-SA"/>
      </w:rPr>
    </w:lvl>
    <w:lvl w:ilvl="7" w:tplc="E89C5322">
      <w:numFmt w:val="bullet"/>
      <w:lvlText w:val="•"/>
      <w:lvlJc w:val="left"/>
      <w:pPr>
        <w:ind w:left="7221" w:hanging="575"/>
      </w:pPr>
      <w:rPr>
        <w:rFonts w:hint="default"/>
        <w:lang w:val="en-US" w:eastAsia="en-US" w:bidi="ar-SA"/>
      </w:rPr>
    </w:lvl>
    <w:lvl w:ilvl="8" w:tplc="AB0EA296">
      <w:numFmt w:val="bullet"/>
      <w:lvlText w:val="•"/>
      <w:lvlJc w:val="left"/>
      <w:pPr>
        <w:ind w:left="8121" w:hanging="575"/>
      </w:pPr>
      <w:rPr>
        <w:rFonts w:hint="default"/>
        <w:lang w:val="en-US" w:eastAsia="en-US" w:bidi="ar-SA"/>
      </w:rPr>
    </w:lvl>
  </w:abstractNum>
  <w:abstractNum w:abstractNumId="25" w15:restartNumberingAfterBreak="0">
    <w:nsid w:val="671F6BB6"/>
    <w:multiLevelType w:val="hybridMultilevel"/>
    <w:tmpl w:val="EAF6685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6E0E6FDC"/>
    <w:multiLevelType w:val="hybridMultilevel"/>
    <w:tmpl w:val="5A2A5002"/>
    <w:lvl w:ilvl="0" w:tplc="C88413C6">
      <w:numFmt w:val="bullet"/>
      <w:lvlText w:val="-"/>
      <w:lvlJc w:val="left"/>
      <w:pPr>
        <w:ind w:left="1061" w:hanging="360"/>
      </w:pPr>
      <w:rPr>
        <w:rFonts w:ascii="Calibri" w:eastAsia="Calibri" w:hAnsi="Calibri" w:cs="Calibri" w:hint="default"/>
        <w:b w:val="0"/>
        <w:bCs w:val="0"/>
        <w:i w:val="0"/>
        <w:iCs w:val="0"/>
        <w:spacing w:val="0"/>
        <w:w w:val="100"/>
        <w:sz w:val="22"/>
        <w:szCs w:val="22"/>
        <w:lang w:val="en-US" w:eastAsia="en-US" w:bidi="ar-SA"/>
      </w:rPr>
    </w:lvl>
    <w:lvl w:ilvl="1" w:tplc="14324856">
      <w:numFmt w:val="bullet"/>
      <w:lvlText w:val="•"/>
      <w:lvlJc w:val="left"/>
      <w:pPr>
        <w:ind w:left="1946" w:hanging="360"/>
      </w:pPr>
      <w:rPr>
        <w:rFonts w:hint="default"/>
        <w:lang w:val="en-US" w:eastAsia="en-US" w:bidi="ar-SA"/>
      </w:rPr>
    </w:lvl>
    <w:lvl w:ilvl="2" w:tplc="721CFBAE">
      <w:numFmt w:val="bullet"/>
      <w:lvlText w:val="•"/>
      <w:lvlJc w:val="left"/>
      <w:pPr>
        <w:ind w:left="2832" w:hanging="360"/>
      </w:pPr>
      <w:rPr>
        <w:rFonts w:hint="default"/>
        <w:lang w:val="en-US" w:eastAsia="en-US" w:bidi="ar-SA"/>
      </w:rPr>
    </w:lvl>
    <w:lvl w:ilvl="3" w:tplc="E3385900">
      <w:numFmt w:val="bullet"/>
      <w:lvlText w:val="•"/>
      <w:lvlJc w:val="left"/>
      <w:pPr>
        <w:ind w:left="3718" w:hanging="360"/>
      </w:pPr>
      <w:rPr>
        <w:rFonts w:hint="default"/>
        <w:lang w:val="en-US" w:eastAsia="en-US" w:bidi="ar-SA"/>
      </w:rPr>
    </w:lvl>
    <w:lvl w:ilvl="4" w:tplc="B9CEA3CC">
      <w:numFmt w:val="bullet"/>
      <w:lvlText w:val="•"/>
      <w:lvlJc w:val="left"/>
      <w:pPr>
        <w:ind w:left="4604" w:hanging="360"/>
      </w:pPr>
      <w:rPr>
        <w:rFonts w:hint="default"/>
        <w:lang w:val="en-US" w:eastAsia="en-US" w:bidi="ar-SA"/>
      </w:rPr>
    </w:lvl>
    <w:lvl w:ilvl="5" w:tplc="52F01A4A">
      <w:numFmt w:val="bullet"/>
      <w:lvlText w:val="•"/>
      <w:lvlJc w:val="left"/>
      <w:pPr>
        <w:ind w:left="5491" w:hanging="360"/>
      </w:pPr>
      <w:rPr>
        <w:rFonts w:hint="default"/>
        <w:lang w:val="en-US" w:eastAsia="en-US" w:bidi="ar-SA"/>
      </w:rPr>
    </w:lvl>
    <w:lvl w:ilvl="6" w:tplc="EBC2F5F2">
      <w:numFmt w:val="bullet"/>
      <w:lvlText w:val="•"/>
      <w:lvlJc w:val="left"/>
      <w:pPr>
        <w:ind w:left="6377" w:hanging="360"/>
      </w:pPr>
      <w:rPr>
        <w:rFonts w:hint="default"/>
        <w:lang w:val="en-US" w:eastAsia="en-US" w:bidi="ar-SA"/>
      </w:rPr>
    </w:lvl>
    <w:lvl w:ilvl="7" w:tplc="D4D23958">
      <w:numFmt w:val="bullet"/>
      <w:lvlText w:val="•"/>
      <w:lvlJc w:val="left"/>
      <w:pPr>
        <w:ind w:left="7263" w:hanging="360"/>
      </w:pPr>
      <w:rPr>
        <w:rFonts w:hint="default"/>
        <w:lang w:val="en-US" w:eastAsia="en-US" w:bidi="ar-SA"/>
      </w:rPr>
    </w:lvl>
    <w:lvl w:ilvl="8" w:tplc="5576E8F6">
      <w:numFmt w:val="bullet"/>
      <w:lvlText w:val="•"/>
      <w:lvlJc w:val="left"/>
      <w:pPr>
        <w:ind w:left="8149" w:hanging="360"/>
      </w:pPr>
      <w:rPr>
        <w:rFonts w:hint="default"/>
        <w:lang w:val="en-US" w:eastAsia="en-US" w:bidi="ar-SA"/>
      </w:rPr>
    </w:lvl>
  </w:abstractNum>
  <w:abstractNum w:abstractNumId="27" w15:restartNumberingAfterBreak="0">
    <w:nsid w:val="710052AF"/>
    <w:multiLevelType w:val="multilevel"/>
    <w:tmpl w:val="89D42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1800A4C"/>
    <w:multiLevelType w:val="hybridMultilevel"/>
    <w:tmpl w:val="5C60215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739C0790"/>
    <w:multiLevelType w:val="multilevel"/>
    <w:tmpl w:val="95B4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3D74C6"/>
    <w:multiLevelType w:val="hybridMultilevel"/>
    <w:tmpl w:val="1E46E5BC"/>
    <w:lvl w:ilvl="0" w:tplc="C5A4D406">
      <w:numFmt w:val="bullet"/>
      <w:lvlText w:val="-"/>
      <w:lvlJc w:val="left"/>
      <w:pPr>
        <w:ind w:left="720" w:hanging="360"/>
      </w:pPr>
      <w:rPr>
        <w:rFonts w:ascii="Calibri Light" w:eastAsia="Calibri Light"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643328">
    <w:abstractNumId w:val="19"/>
  </w:num>
  <w:num w:numId="2" w16cid:durableId="620846437">
    <w:abstractNumId w:val="24"/>
  </w:num>
  <w:num w:numId="3" w16cid:durableId="295067383">
    <w:abstractNumId w:val="11"/>
  </w:num>
  <w:num w:numId="4" w16cid:durableId="1554733029">
    <w:abstractNumId w:val="15"/>
  </w:num>
  <w:num w:numId="5" w16cid:durableId="8945492">
    <w:abstractNumId w:val="26"/>
  </w:num>
  <w:num w:numId="6" w16cid:durableId="1935821734">
    <w:abstractNumId w:val="6"/>
  </w:num>
  <w:num w:numId="7" w16cid:durableId="1973124285">
    <w:abstractNumId w:val="2"/>
  </w:num>
  <w:num w:numId="8" w16cid:durableId="780732624">
    <w:abstractNumId w:val="8"/>
  </w:num>
  <w:num w:numId="9" w16cid:durableId="1316060469">
    <w:abstractNumId w:val="5"/>
  </w:num>
  <w:num w:numId="10" w16cid:durableId="1040087307">
    <w:abstractNumId w:val="7"/>
  </w:num>
  <w:num w:numId="11" w16cid:durableId="857623088">
    <w:abstractNumId w:val="23"/>
  </w:num>
  <w:num w:numId="12" w16cid:durableId="1696807378">
    <w:abstractNumId w:val="13"/>
  </w:num>
  <w:num w:numId="13" w16cid:durableId="789009689">
    <w:abstractNumId w:val="30"/>
  </w:num>
  <w:num w:numId="14" w16cid:durableId="101656546">
    <w:abstractNumId w:val="16"/>
  </w:num>
  <w:num w:numId="15" w16cid:durableId="637684477">
    <w:abstractNumId w:val="12"/>
  </w:num>
  <w:num w:numId="16" w16cid:durableId="1237978173">
    <w:abstractNumId w:val="4"/>
  </w:num>
  <w:num w:numId="17" w16cid:durableId="463813527">
    <w:abstractNumId w:val="29"/>
  </w:num>
  <w:num w:numId="18" w16cid:durableId="244459137">
    <w:abstractNumId w:val="10"/>
  </w:num>
  <w:num w:numId="19" w16cid:durableId="321347610">
    <w:abstractNumId w:val="21"/>
  </w:num>
  <w:num w:numId="20" w16cid:durableId="504781668">
    <w:abstractNumId w:val="3"/>
  </w:num>
  <w:num w:numId="21" w16cid:durableId="2072070632">
    <w:abstractNumId w:val="17"/>
  </w:num>
  <w:num w:numId="22" w16cid:durableId="1250038674">
    <w:abstractNumId w:val="1"/>
  </w:num>
  <w:num w:numId="23" w16cid:durableId="286862694">
    <w:abstractNumId w:val="0"/>
  </w:num>
  <w:num w:numId="24" w16cid:durableId="185753507">
    <w:abstractNumId w:val="20"/>
  </w:num>
  <w:num w:numId="25" w16cid:durableId="1854026096">
    <w:abstractNumId w:val="9"/>
  </w:num>
  <w:num w:numId="26" w16cid:durableId="655888173">
    <w:abstractNumId w:val="18"/>
  </w:num>
  <w:num w:numId="27" w16cid:durableId="1209563294">
    <w:abstractNumId w:val="22"/>
  </w:num>
  <w:num w:numId="28" w16cid:durableId="587160531">
    <w:abstractNumId w:val="25"/>
  </w:num>
  <w:num w:numId="29" w16cid:durableId="1793669378">
    <w:abstractNumId w:val="27"/>
  </w:num>
  <w:num w:numId="30" w16cid:durableId="1904218919">
    <w:abstractNumId w:val="28"/>
  </w:num>
  <w:num w:numId="31" w16cid:durableId="15954298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773"/>
    <w:rsid w:val="00002762"/>
    <w:rsid w:val="00002C5E"/>
    <w:rsid w:val="00006279"/>
    <w:rsid w:val="000443B2"/>
    <w:rsid w:val="00050136"/>
    <w:rsid w:val="00051CF6"/>
    <w:rsid w:val="00056B9D"/>
    <w:rsid w:val="00057E1D"/>
    <w:rsid w:val="00062E3D"/>
    <w:rsid w:val="00063264"/>
    <w:rsid w:val="00070EAC"/>
    <w:rsid w:val="00072055"/>
    <w:rsid w:val="00075560"/>
    <w:rsid w:val="000838F6"/>
    <w:rsid w:val="00087F3C"/>
    <w:rsid w:val="0009026D"/>
    <w:rsid w:val="00091473"/>
    <w:rsid w:val="00091ED4"/>
    <w:rsid w:val="00093F83"/>
    <w:rsid w:val="00094EFD"/>
    <w:rsid w:val="000A0F64"/>
    <w:rsid w:val="000B6070"/>
    <w:rsid w:val="000C0986"/>
    <w:rsid w:val="000C3DCA"/>
    <w:rsid w:val="000C6CD7"/>
    <w:rsid w:val="000C7396"/>
    <w:rsid w:val="000D0B55"/>
    <w:rsid w:val="000D17D8"/>
    <w:rsid w:val="000D4FF9"/>
    <w:rsid w:val="000D58AE"/>
    <w:rsid w:val="000D6A10"/>
    <w:rsid w:val="000E4676"/>
    <w:rsid w:val="000E6C33"/>
    <w:rsid w:val="000E7D3C"/>
    <w:rsid w:val="000F3F96"/>
    <w:rsid w:val="000F5DD7"/>
    <w:rsid w:val="00112F8D"/>
    <w:rsid w:val="001203FC"/>
    <w:rsid w:val="00121C86"/>
    <w:rsid w:val="0012520F"/>
    <w:rsid w:val="00125456"/>
    <w:rsid w:val="00142EB8"/>
    <w:rsid w:val="001434E5"/>
    <w:rsid w:val="0015384B"/>
    <w:rsid w:val="0015766E"/>
    <w:rsid w:val="00157915"/>
    <w:rsid w:val="001636B6"/>
    <w:rsid w:val="00163DEA"/>
    <w:rsid w:val="00165325"/>
    <w:rsid w:val="00173302"/>
    <w:rsid w:val="00185F63"/>
    <w:rsid w:val="00195191"/>
    <w:rsid w:val="001977A0"/>
    <w:rsid w:val="001979A4"/>
    <w:rsid w:val="001A4670"/>
    <w:rsid w:val="001A59A7"/>
    <w:rsid w:val="001A5C8A"/>
    <w:rsid w:val="001A5FD4"/>
    <w:rsid w:val="001B33D3"/>
    <w:rsid w:val="001B42FF"/>
    <w:rsid w:val="001B4C44"/>
    <w:rsid w:val="001C4947"/>
    <w:rsid w:val="001D37E3"/>
    <w:rsid w:val="001D5135"/>
    <w:rsid w:val="001D5272"/>
    <w:rsid w:val="001D58F9"/>
    <w:rsid w:val="001D6A2E"/>
    <w:rsid w:val="001D7BF5"/>
    <w:rsid w:val="001E4699"/>
    <w:rsid w:val="001F53B9"/>
    <w:rsid w:val="002031E0"/>
    <w:rsid w:val="00206F2D"/>
    <w:rsid w:val="00207F7B"/>
    <w:rsid w:val="0021046A"/>
    <w:rsid w:val="002122D5"/>
    <w:rsid w:val="00220751"/>
    <w:rsid w:val="0022231F"/>
    <w:rsid w:val="00223AD0"/>
    <w:rsid w:val="0022421C"/>
    <w:rsid w:val="002336E0"/>
    <w:rsid w:val="00242791"/>
    <w:rsid w:val="002606DB"/>
    <w:rsid w:val="00260DAC"/>
    <w:rsid w:val="0026411D"/>
    <w:rsid w:val="0027025D"/>
    <w:rsid w:val="0028132E"/>
    <w:rsid w:val="00283E0F"/>
    <w:rsid w:val="00290BAE"/>
    <w:rsid w:val="00292F94"/>
    <w:rsid w:val="0029487C"/>
    <w:rsid w:val="002A090C"/>
    <w:rsid w:val="002A2A96"/>
    <w:rsid w:val="002A4421"/>
    <w:rsid w:val="002B0F47"/>
    <w:rsid w:val="002B24BD"/>
    <w:rsid w:val="002B33AB"/>
    <w:rsid w:val="002B5DB4"/>
    <w:rsid w:val="002C105B"/>
    <w:rsid w:val="002C5A05"/>
    <w:rsid w:val="002C758D"/>
    <w:rsid w:val="002D10FF"/>
    <w:rsid w:val="002D1E77"/>
    <w:rsid w:val="002D75B7"/>
    <w:rsid w:val="002E7AB5"/>
    <w:rsid w:val="002F39CD"/>
    <w:rsid w:val="002F6CC9"/>
    <w:rsid w:val="00301C70"/>
    <w:rsid w:val="00304C41"/>
    <w:rsid w:val="00326DF8"/>
    <w:rsid w:val="00336773"/>
    <w:rsid w:val="00337F6B"/>
    <w:rsid w:val="00341DD4"/>
    <w:rsid w:val="00346885"/>
    <w:rsid w:val="00350819"/>
    <w:rsid w:val="00351DFC"/>
    <w:rsid w:val="00354585"/>
    <w:rsid w:val="00356EE1"/>
    <w:rsid w:val="0035798D"/>
    <w:rsid w:val="003661A3"/>
    <w:rsid w:val="00370FB0"/>
    <w:rsid w:val="00381413"/>
    <w:rsid w:val="00386C3A"/>
    <w:rsid w:val="0038757C"/>
    <w:rsid w:val="00391027"/>
    <w:rsid w:val="0039726E"/>
    <w:rsid w:val="003972AC"/>
    <w:rsid w:val="003A28ED"/>
    <w:rsid w:val="003A4127"/>
    <w:rsid w:val="003A7806"/>
    <w:rsid w:val="003B0387"/>
    <w:rsid w:val="003C0FC9"/>
    <w:rsid w:val="003C7927"/>
    <w:rsid w:val="003D415F"/>
    <w:rsid w:val="003D6501"/>
    <w:rsid w:val="003E3352"/>
    <w:rsid w:val="003F28F6"/>
    <w:rsid w:val="003F2FAF"/>
    <w:rsid w:val="00404627"/>
    <w:rsid w:val="00410E74"/>
    <w:rsid w:val="00417243"/>
    <w:rsid w:val="00417316"/>
    <w:rsid w:val="00421693"/>
    <w:rsid w:val="00425A44"/>
    <w:rsid w:val="00425EDE"/>
    <w:rsid w:val="0044593D"/>
    <w:rsid w:val="00456D30"/>
    <w:rsid w:val="00460C4A"/>
    <w:rsid w:val="004618AF"/>
    <w:rsid w:val="004637B7"/>
    <w:rsid w:val="00467914"/>
    <w:rsid w:val="004814A5"/>
    <w:rsid w:val="00481BD3"/>
    <w:rsid w:val="004823DF"/>
    <w:rsid w:val="004929DD"/>
    <w:rsid w:val="00492D78"/>
    <w:rsid w:val="004A05AE"/>
    <w:rsid w:val="004A22B6"/>
    <w:rsid w:val="004A4830"/>
    <w:rsid w:val="004A51E1"/>
    <w:rsid w:val="004A61BE"/>
    <w:rsid w:val="004A6269"/>
    <w:rsid w:val="004A6570"/>
    <w:rsid w:val="004B056A"/>
    <w:rsid w:val="004B7EF4"/>
    <w:rsid w:val="004C4751"/>
    <w:rsid w:val="004D1BAA"/>
    <w:rsid w:val="004D3088"/>
    <w:rsid w:val="004D4B44"/>
    <w:rsid w:val="004D55BC"/>
    <w:rsid w:val="004D582C"/>
    <w:rsid w:val="004D6CED"/>
    <w:rsid w:val="004D734C"/>
    <w:rsid w:val="004F1EBA"/>
    <w:rsid w:val="0050160F"/>
    <w:rsid w:val="00503800"/>
    <w:rsid w:val="00503C2A"/>
    <w:rsid w:val="005202AA"/>
    <w:rsid w:val="00524993"/>
    <w:rsid w:val="00525A55"/>
    <w:rsid w:val="00531F26"/>
    <w:rsid w:val="00533B6B"/>
    <w:rsid w:val="00537FCB"/>
    <w:rsid w:val="005410AC"/>
    <w:rsid w:val="005448AF"/>
    <w:rsid w:val="00552E75"/>
    <w:rsid w:val="00552E87"/>
    <w:rsid w:val="005548CE"/>
    <w:rsid w:val="00562CFA"/>
    <w:rsid w:val="00570E16"/>
    <w:rsid w:val="005823B7"/>
    <w:rsid w:val="0058387A"/>
    <w:rsid w:val="00595EB3"/>
    <w:rsid w:val="00597E28"/>
    <w:rsid w:val="005A52EA"/>
    <w:rsid w:val="005A6736"/>
    <w:rsid w:val="005A6833"/>
    <w:rsid w:val="005B0D7A"/>
    <w:rsid w:val="005B3ED9"/>
    <w:rsid w:val="005B73BF"/>
    <w:rsid w:val="005C2092"/>
    <w:rsid w:val="005D4354"/>
    <w:rsid w:val="005D74DE"/>
    <w:rsid w:val="005E02F5"/>
    <w:rsid w:val="005E5E85"/>
    <w:rsid w:val="005F0D10"/>
    <w:rsid w:val="00603C30"/>
    <w:rsid w:val="00605B28"/>
    <w:rsid w:val="006070DF"/>
    <w:rsid w:val="00612DFD"/>
    <w:rsid w:val="00620AA0"/>
    <w:rsid w:val="00623A33"/>
    <w:rsid w:val="00623B8B"/>
    <w:rsid w:val="006241CC"/>
    <w:rsid w:val="006278D9"/>
    <w:rsid w:val="0063076D"/>
    <w:rsid w:val="0063281E"/>
    <w:rsid w:val="00636965"/>
    <w:rsid w:val="006408D1"/>
    <w:rsid w:val="00643CE0"/>
    <w:rsid w:val="00651055"/>
    <w:rsid w:val="00652503"/>
    <w:rsid w:val="00653C4F"/>
    <w:rsid w:val="00657AF9"/>
    <w:rsid w:val="00657C80"/>
    <w:rsid w:val="00663507"/>
    <w:rsid w:val="00667360"/>
    <w:rsid w:val="00670BDD"/>
    <w:rsid w:val="00683F50"/>
    <w:rsid w:val="00686558"/>
    <w:rsid w:val="00686CAB"/>
    <w:rsid w:val="00690854"/>
    <w:rsid w:val="00692B28"/>
    <w:rsid w:val="0069593C"/>
    <w:rsid w:val="00697C93"/>
    <w:rsid w:val="006A1129"/>
    <w:rsid w:val="006B1AEC"/>
    <w:rsid w:val="006C2663"/>
    <w:rsid w:val="006D21E8"/>
    <w:rsid w:val="006D3F6B"/>
    <w:rsid w:val="006D5D87"/>
    <w:rsid w:val="006D7431"/>
    <w:rsid w:val="006E002A"/>
    <w:rsid w:val="006F23FB"/>
    <w:rsid w:val="006F5B13"/>
    <w:rsid w:val="006F796C"/>
    <w:rsid w:val="0070309A"/>
    <w:rsid w:val="007051BE"/>
    <w:rsid w:val="00705313"/>
    <w:rsid w:val="00720634"/>
    <w:rsid w:val="007209D8"/>
    <w:rsid w:val="00725728"/>
    <w:rsid w:val="00726B56"/>
    <w:rsid w:val="00743C65"/>
    <w:rsid w:val="0074567F"/>
    <w:rsid w:val="007520F7"/>
    <w:rsid w:val="007532F8"/>
    <w:rsid w:val="0075627D"/>
    <w:rsid w:val="00756FE4"/>
    <w:rsid w:val="00760B29"/>
    <w:rsid w:val="007619FC"/>
    <w:rsid w:val="00763587"/>
    <w:rsid w:val="00775615"/>
    <w:rsid w:val="007800D4"/>
    <w:rsid w:val="007863EC"/>
    <w:rsid w:val="0078726A"/>
    <w:rsid w:val="00791A8B"/>
    <w:rsid w:val="00792C25"/>
    <w:rsid w:val="0079355F"/>
    <w:rsid w:val="007961FE"/>
    <w:rsid w:val="007A48F2"/>
    <w:rsid w:val="007B3F51"/>
    <w:rsid w:val="007C196E"/>
    <w:rsid w:val="007D0C6B"/>
    <w:rsid w:val="007D13D2"/>
    <w:rsid w:val="007D3931"/>
    <w:rsid w:val="007D5F24"/>
    <w:rsid w:val="007E0BD3"/>
    <w:rsid w:val="007E19DA"/>
    <w:rsid w:val="007E31DD"/>
    <w:rsid w:val="007E6FFF"/>
    <w:rsid w:val="007E7B1A"/>
    <w:rsid w:val="007F25CA"/>
    <w:rsid w:val="007F7783"/>
    <w:rsid w:val="0080358C"/>
    <w:rsid w:val="008103FD"/>
    <w:rsid w:val="00814AFD"/>
    <w:rsid w:val="00821E0F"/>
    <w:rsid w:val="0082319E"/>
    <w:rsid w:val="00823F8C"/>
    <w:rsid w:val="008262B8"/>
    <w:rsid w:val="00832FD7"/>
    <w:rsid w:val="0083399B"/>
    <w:rsid w:val="008378DB"/>
    <w:rsid w:val="00840FFE"/>
    <w:rsid w:val="008457C8"/>
    <w:rsid w:val="00846F54"/>
    <w:rsid w:val="00855635"/>
    <w:rsid w:val="00856ACE"/>
    <w:rsid w:val="00856E32"/>
    <w:rsid w:val="008656C9"/>
    <w:rsid w:val="00872B4B"/>
    <w:rsid w:val="00874EE1"/>
    <w:rsid w:val="00877F92"/>
    <w:rsid w:val="00882EE7"/>
    <w:rsid w:val="00892785"/>
    <w:rsid w:val="008A55D1"/>
    <w:rsid w:val="008A7BEB"/>
    <w:rsid w:val="008A7CF1"/>
    <w:rsid w:val="008A7E19"/>
    <w:rsid w:val="008B49FA"/>
    <w:rsid w:val="008B60E1"/>
    <w:rsid w:val="008C2C09"/>
    <w:rsid w:val="008C3B44"/>
    <w:rsid w:val="008D69E2"/>
    <w:rsid w:val="008E04F9"/>
    <w:rsid w:val="008E09B2"/>
    <w:rsid w:val="008E215D"/>
    <w:rsid w:val="008E4858"/>
    <w:rsid w:val="008E607C"/>
    <w:rsid w:val="008E64FD"/>
    <w:rsid w:val="008E7D46"/>
    <w:rsid w:val="008F4716"/>
    <w:rsid w:val="008F61B2"/>
    <w:rsid w:val="009041B7"/>
    <w:rsid w:val="00906E1D"/>
    <w:rsid w:val="009072F2"/>
    <w:rsid w:val="00910232"/>
    <w:rsid w:val="00926B5F"/>
    <w:rsid w:val="00934D5D"/>
    <w:rsid w:val="009409B6"/>
    <w:rsid w:val="009429FE"/>
    <w:rsid w:val="0094439A"/>
    <w:rsid w:val="00952B09"/>
    <w:rsid w:val="0095473C"/>
    <w:rsid w:val="00954FEA"/>
    <w:rsid w:val="00956FF2"/>
    <w:rsid w:val="0096095E"/>
    <w:rsid w:val="009636E5"/>
    <w:rsid w:val="009677D1"/>
    <w:rsid w:val="009745C7"/>
    <w:rsid w:val="00977948"/>
    <w:rsid w:val="009824B3"/>
    <w:rsid w:val="0099255B"/>
    <w:rsid w:val="009933FB"/>
    <w:rsid w:val="00994F3D"/>
    <w:rsid w:val="009A0013"/>
    <w:rsid w:val="009A3CF5"/>
    <w:rsid w:val="009B2286"/>
    <w:rsid w:val="009B28E0"/>
    <w:rsid w:val="009B4167"/>
    <w:rsid w:val="009B6C2F"/>
    <w:rsid w:val="009B7D35"/>
    <w:rsid w:val="009C5BE3"/>
    <w:rsid w:val="009D15AD"/>
    <w:rsid w:val="009D2994"/>
    <w:rsid w:val="009D4035"/>
    <w:rsid w:val="009D7709"/>
    <w:rsid w:val="009F79C8"/>
    <w:rsid w:val="00A02284"/>
    <w:rsid w:val="00A064F0"/>
    <w:rsid w:val="00A151C4"/>
    <w:rsid w:val="00A15B59"/>
    <w:rsid w:val="00A25BCD"/>
    <w:rsid w:val="00A26DCA"/>
    <w:rsid w:val="00A273F1"/>
    <w:rsid w:val="00A3056B"/>
    <w:rsid w:val="00A328C0"/>
    <w:rsid w:val="00A356D7"/>
    <w:rsid w:val="00A35C35"/>
    <w:rsid w:val="00A36F54"/>
    <w:rsid w:val="00A405A4"/>
    <w:rsid w:val="00A41AB0"/>
    <w:rsid w:val="00A41FEA"/>
    <w:rsid w:val="00A5307D"/>
    <w:rsid w:val="00A53D6D"/>
    <w:rsid w:val="00A53DCD"/>
    <w:rsid w:val="00A60BBA"/>
    <w:rsid w:val="00A62044"/>
    <w:rsid w:val="00A634E6"/>
    <w:rsid w:val="00A63FB8"/>
    <w:rsid w:val="00A64329"/>
    <w:rsid w:val="00A66242"/>
    <w:rsid w:val="00A72A10"/>
    <w:rsid w:val="00A75096"/>
    <w:rsid w:val="00A77290"/>
    <w:rsid w:val="00A80DD2"/>
    <w:rsid w:val="00A87DE8"/>
    <w:rsid w:val="00A9200A"/>
    <w:rsid w:val="00A931CE"/>
    <w:rsid w:val="00A95390"/>
    <w:rsid w:val="00AB1BE5"/>
    <w:rsid w:val="00AB1D78"/>
    <w:rsid w:val="00AC371D"/>
    <w:rsid w:val="00AC68CB"/>
    <w:rsid w:val="00AD27D1"/>
    <w:rsid w:val="00AD6C60"/>
    <w:rsid w:val="00AE3609"/>
    <w:rsid w:val="00AE4328"/>
    <w:rsid w:val="00AE4889"/>
    <w:rsid w:val="00AE666C"/>
    <w:rsid w:val="00AF0F92"/>
    <w:rsid w:val="00AF5410"/>
    <w:rsid w:val="00AF5A3F"/>
    <w:rsid w:val="00B066A9"/>
    <w:rsid w:val="00B15214"/>
    <w:rsid w:val="00B15774"/>
    <w:rsid w:val="00B16535"/>
    <w:rsid w:val="00B32E13"/>
    <w:rsid w:val="00B359B7"/>
    <w:rsid w:val="00B458DF"/>
    <w:rsid w:val="00B50716"/>
    <w:rsid w:val="00B53989"/>
    <w:rsid w:val="00B571E3"/>
    <w:rsid w:val="00B633F4"/>
    <w:rsid w:val="00B65CCF"/>
    <w:rsid w:val="00B6679D"/>
    <w:rsid w:val="00B66A7C"/>
    <w:rsid w:val="00B66B3C"/>
    <w:rsid w:val="00B71202"/>
    <w:rsid w:val="00B72F5D"/>
    <w:rsid w:val="00B75901"/>
    <w:rsid w:val="00B80F66"/>
    <w:rsid w:val="00B829BA"/>
    <w:rsid w:val="00B90E70"/>
    <w:rsid w:val="00B93165"/>
    <w:rsid w:val="00B93E5A"/>
    <w:rsid w:val="00B94B69"/>
    <w:rsid w:val="00BA13DE"/>
    <w:rsid w:val="00BB508B"/>
    <w:rsid w:val="00BC2F0D"/>
    <w:rsid w:val="00BC5A1A"/>
    <w:rsid w:val="00BD376F"/>
    <w:rsid w:val="00BD591A"/>
    <w:rsid w:val="00BD651E"/>
    <w:rsid w:val="00BD6DBA"/>
    <w:rsid w:val="00BD6E33"/>
    <w:rsid w:val="00BE1187"/>
    <w:rsid w:val="00BE4EB9"/>
    <w:rsid w:val="00BF0A0A"/>
    <w:rsid w:val="00BF3314"/>
    <w:rsid w:val="00BF363D"/>
    <w:rsid w:val="00BF4E22"/>
    <w:rsid w:val="00C0226A"/>
    <w:rsid w:val="00C0499A"/>
    <w:rsid w:val="00C061C9"/>
    <w:rsid w:val="00C23282"/>
    <w:rsid w:val="00C23653"/>
    <w:rsid w:val="00C23E1D"/>
    <w:rsid w:val="00C32A6E"/>
    <w:rsid w:val="00C36E0E"/>
    <w:rsid w:val="00C4338D"/>
    <w:rsid w:val="00C43C0F"/>
    <w:rsid w:val="00C466BC"/>
    <w:rsid w:val="00C47690"/>
    <w:rsid w:val="00C56044"/>
    <w:rsid w:val="00C6203B"/>
    <w:rsid w:val="00C66D54"/>
    <w:rsid w:val="00C7174D"/>
    <w:rsid w:val="00C74F16"/>
    <w:rsid w:val="00C75D20"/>
    <w:rsid w:val="00C80BF2"/>
    <w:rsid w:val="00C80C5E"/>
    <w:rsid w:val="00C81382"/>
    <w:rsid w:val="00C8194A"/>
    <w:rsid w:val="00C8242E"/>
    <w:rsid w:val="00C82EC4"/>
    <w:rsid w:val="00C839AC"/>
    <w:rsid w:val="00C85F52"/>
    <w:rsid w:val="00C9034D"/>
    <w:rsid w:val="00C90570"/>
    <w:rsid w:val="00C91430"/>
    <w:rsid w:val="00C953F3"/>
    <w:rsid w:val="00CA035F"/>
    <w:rsid w:val="00CA4018"/>
    <w:rsid w:val="00CB6F88"/>
    <w:rsid w:val="00CB749D"/>
    <w:rsid w:val="00CB76F8"/>
    <w:rsid w:val="00CD2237"/>
    <w:rsid w:val="00CD49AE"/>
    <w:rsid w:val="00CD5545"/>
    <w:rsid w:val="00CE04E4"/>
    <w:rsid w:val="00CE1104"/>
    <w:rsid w:val="00CE4520"/>
    <w:rsid w:val="00CF019D"/>
    <w:rsid w:val="00CF1CE9"/>
    <w:rsid w:val="00CF3E05"/>
    <w:rsid w:val="00CF6255"/>
    <w:rsid w:val="00D12871"/>
    <w:rsid w:val="00D13321"/>
    <w:rsid w:val="00D22367"/>
    <w:rsid w:val="00D25C56"/>
    <w:rsid w:val="00D266A7"/>
    <w:rsid w:val="00D32313"/>
    <w:rsid w:val="00D4252E"/>
    <w:rsid w:val="00D42745"/>
    <w:rsid w:val="00D57165"/>
    <w:rsid w:val="00D645F7"/>
    <w:rsid w:val="00D845A2"/>
    <w:rsid w:val="00D860D8"/>
    <w:rsid w:val="00D92F1C"/>
    <w:rsid w:val="00D939AA"/>
    <w:rsid w:val="00D93C9B"/>
    <w:rsid w:val="00D95FFC"/>
    <w:rsid w:val="00D97020"/>
    <w:rsid w:val="00DA05FC"/>
    <w:rsid w:val="00DA21D7"/>
    <w:rsid w:val="00DA509E"/>
    <w:rsid w:val="00DA6E76"/>
    <w:rsid w:val="00DC0DC9"/>
    <w:rsid w:val="00DC5D93"/>
    <w:rsid w:val="00DD1B94"/>
    <w:rsid w:val="00DE1962"/>
    <w:rsid w:val="00DE68C2"/>
    <w:rsid w:val="00DF121A"/>
    <w:rsid w:val="00DF565C"/>
    <w:rsid w:val="00DF6F37"/>
    <w:rsid w:val="00E00149"/>
    <w:rsid w:val="00E0464E"/>
    <w:rsid w:val="00E07137"/>
    <w:rsid w:val="00E15D56"/>
    <w:rsid w:val="00E17987"/>
    <w:rsid w:val="00E243B0"/>
    <w:rsid w:val="00E25624"/>
    <w:rsid w:val="00E3003D"/>
    <w:rsid w:val="00E300CE"/>
    <w:rsid w:val="00E322DF"/>
    <w:rsid w:val="00E32B4F"/>
    <w:rsid w:val="00E37081"/>
    <w:rsid w:val="00E37B8E"/>
    <w:rsid w:val="00E37C5D"/>
    <w:rsid w:val="00E46FBD"/>
    <w:rsid w:val="00E506DC"/>
    <w:rsid w:val="00E53654"/>
    <w:rsid w:val="00E61057"/>
    <w:rsid w:val="00E62D3B"/>
    <w:rsid w:val="00E64843"/>
    <w:rsid w:val="00E6601C"/>
    <w:rsid w:val="00E6611E"/>
    <w:rsid w:val="00E66D4B"/>
    <w:rsid w:val="00E73B92"/>
    <w:rsid w:val="00E743F3"/>
    <w:rsid w:val="00E75B09"/>
    <w:rsid w:val="00E76724"/>
    <w:rsid w:val="00E830D5"/>
    <w:rsid w:val="00E87DDE"/>
    <w:rsid w:val="00E91840"/>
    <w:rsid w:val="00E971C6"/>
    <w:rsid w:val="00E97A93"/>
    <w:rsid w:val="00EA2111"/>
    <w:rsid w:val="00EA5385"/>
    <w:rsid w:val="00EA76C2"/>
    <w:rsid w:val="00EB0B46"/>
    <w:rsid w:val="00EB552A"/>
    <w:rsid w:val="00EC3E38"/>
    <w:rsid w:val="00ED0B13"/>
    <w:rsid w:val="00ED58BD"/>
    <w:rsid w:val="00ED6DFF"/>
    <w:rsid w:val="00EE25E9"/>
    <w:rsid w:val="00EE498F"/>
    <w:rsid w:val="00F022DC"/>
    <w:rsid w:val="00F02D8F"/>
    <w:rsid w:val="00F148B2"/>
    <w:rsid w:val="00F149FF"/>
    <w:rsid w:val="00F239E8"/>
    <w:rsid w:val="00F251B2"/>
    <w:rsid w:val="00F268E7"/>
    <w:rsid w:val="00F2767F"/>
    <w:rsid w:val="00F31AE5"/>
    <w:rsid w:val="00F31BB7"/>
    <w:rsid w:val="00F33D94"/>
    <w:rsid w:val="00F33DEE"/>
    <w:rsid w:val="00F37560"/>
    <w:rsid w:val="00F42973"/>
    <w:rsid w:val="00F50BB9"/>
    <w:rsid w:val="00F60345"/>
    <w:rsid w:val="00F61D7D"/>
    <w:rsid w:val="00F73606"/>
    <w:rsid w:val="00F80296"/>
    <w:rsid w:val="00F86B9C"/>
    <w:rsid w:val="00F906EA"/>
    <w:rsid w:val="00F918B5"/>
    <w:rsid w:val="00F92042"/>
    <w:rsid w:val="00F92541"/>
    <w:rsid w:val="00F941A1"/>
    <w:rsid w:val="00FA0326"/>
    <w:rsid w:val="00FA40B5"/>
    <w:rsid w:val="00FA497B"/>
    <w:rsid w:val="00FA4E16"/>
    <w:rsid w:val="00FA6095"/>
    <w:rsid w:val="00FB1F8D"/>
    <w:rsid w:val="00FB432A"/>
    <w:rsid w:val="00FC22B1"/>
    <w:rsid w:val="00FC449A"/>
    <w:rsid w:val="00FC756D"/>
    <w:rsid w:val="00FD053F"/>
    <w:rsid w:val="00FD06FE"/>
    <w:rsid w:val="00FD25D5"/>
    <w:rsid w:val="00FD3C77"/>
    <w:rsid w:val="00FD3CA0"/>
    <w:rsid w:val="00FD6475"/>
    <w:rsid w:val="00FE7166"/>
    <w:rsid w:val="00FF6895"/>
    <w:rsid w:val="00FF69D1"/>
    <w:rsid w:val="025B7165"/>
    <w:rsid w:val="027561F6"/>
    <w:rsid w:val="040A0695"/>
    <w:rsid w:val="06FC9A0A"/>
    <w:rsid w:val="084CEEF3"/>
    <w:rsid w:val="0BB9BD56"/>
    <w:rsid w:val="0F4FC191"/>
    <w:rsid w:val="103FA772"/>
    <w:rsid w:val="1040E18C"/>
    <w:rsid w:val="112584ED"/>
    <w:rsid w:val="119A9EF4"/>
    <w:rsid w:val="1213C3FC"/>
    <w:rsid w:val="13820782"/>
    <w:rsid w:val="138746FC"/>
    <w:rsid w:val="14962E32"/>
    <w:rsid w:val="158B5CB0"/>
    <w:rsid w:val="1621614A"/>
    <w:rsid w:val="170128C9"/>
    <w:rsid w:val="18C26AD6"/>
    <w:rsid w:val="1C2AD9EE"/>
    <w:rsid w:val="21DF860F"/>
    <w:rsid w:val="24679840"/>
    <w:rsid w:val="24D18821"/>
    <w:rsid w:val="27A42288"/>
    <w:rsid w:val="29B0E717"/>
    <w:rsid w:val="2A276ECA"/>
    <w:rsid w:val="2A522024"/>
    <w:rsid w:val="2F80AA59"/>
    <w:rsid w:val="32D10B37"/>
    <w:rsid w:val="3571A154"/>
    <w:rsid w:val="37F5AB99"/>
    <w:rsid w:val="395DF487"/>
    <w:rsid w:val="3A092D48"/>
    <w:rsid w:val="404FFE1B"/>
    <w:rsid w:val="40A1706E"/>
    <w:rsid w:val="4277E8A8"/>
    <w:rsid w:val="48C6E18D"/>
    <w:rsid w:val="4C9B8519"/>
    <w:rsid w:val="4CC0FBBC"/>
    <w:rsid w:val="509F5393"/>
    <w:rsid w:val="5129891B"/>
    <w:rsid w:val="570C507C"/>
    <w:rsid w:val="57511D8A"/>
    <w:rsid w:val="5784D463"/>
    <w:rsid w:val="59C0ADE1"/>
    <w:rsid w:val="5B271EDB"/>
    <w:rsid w:val="5BB06538"/>
    <w:rsid w:val="5C10360A"/>
    <w:rsid w:val="5C2B3B4A"/>
    <w:rsid w:val="640A32CD"/>
    <w:rsid w:val="6444DB3D"/>
    <w:rsid w:val="659F61C3"/>
    <w:rsid w:val="66AB90E9"/>
    <w:rsid w:val="66B95D6F"/>
    <w:rsid w:val="66ED186E"/>
    <w:rsid w:val="68EDB9E2"/>
    <w:rsid w:val="697D3B16"/>
    <w:rsid w:val="69941BE2"/>
    <w:rsid w:val="6A9EDE2F"/>
    <w:rsid w:val="6C2FB38B"/>
    <w:rsid w:val="6D428467"/>
    <w:rsid w:val="6D5FDC51"/>
    <w:rsid w:val="6DAA6B0C"/>
    <w:rsid w:val="6FBA6932"/>
    <w:rsid w:val="73E0B14B"/>
    <w:rsid w:val="77E1028B"/>
    <w:rsid w:val="78F27B7A"/>
    <w:rsid w:val="7A35AEC1"/>
    <w:rsid w:val="7A525B14"/>
    <w:rsid w:val="7A5AC9DC"/>
    <w:rsid w:val="7B40B4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3E57"/>
  <w15:docId w15:val="{52EE00CA-2484-4D54-9D97-A86EE2DC2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167"/>
    <w:rPr>
      <w:rFonts w:ascii="Calibri Light" w:eastAsia="Calibri Light" w:hAnsi="Calibri Light" w:cs="Calibri Light"/>
      <w:lang w:val="en-GB"/>
    </w:rPr>
  </w:style>
  <w:style w:type="paragraph" w:styleId="Heading1">
    <w:name w:val="heading 1"/>
    <w:basedOn w:val="Normal"/>
    <w:uiPriority w:val="9"/>
    <w:qFormat/>
    <w:pPr>
      <w:ind w:left="340"/>
      <w:outlineLvl w:val="0"/>
    </w:pPr>
    <w:rPr>
      <w:sz w:val="56"/>
      <w:szCs w:val="56"/>
    </w:rPr>
  </w:style>
  <w:style w:type="paragraph" w:styleId="Heading4">
    <w:name w:val="heading 4"/>
    <w:basedOn w:val="Normal"/>
    <w:next w:val="Normal"/>
    <w:link w:val="Heading4Char"/>
    <w:uiPriority w:val="9"/>
    <w:semiHidden/>
    <w:unhideWhenUsed/>
    <w:qFormat/>
    <w:rsid w:val="000D0B5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27"/>
      <w:ind w:left="773" w:hanging="433"/>
    </w:pPr>
    <w:rPr>
      <w:rFonts w:ascii="Calibri" w:eastAsia="Calibri" w:hAnsi="Calibri" w:cs="Calibri"/>
    </w:rPr>
  </w:style>
  <w:style w:type="paragraph" w:styleId="BodyText">
    <w:name w:val="Body Text"/>
    <w:basedOn w:val="Normal"/>
    <w:link w:val="BodyTextChar"/>
    <w:uiPriority w:val="1"/>
    <w:qFormat/>
  </w:style>
  <w:style w:type="paragraph" w:styleId="ListParagraph">
    <w:name w:val="List Paragraph"/>
    <w:basedOn w:val="Normal"/>
    <w:uiPriority w:val="1"/>
    <w:qFormat/>
    <w:pPr>
      <w:ind w:left="1061" w:hanging="360"/>
    </w:pPr>
  </w:style>
  <w:style w:type="paragraph" w:customStyle="1" w:styleId="TableParagraph">
    <w:name w:val="Table Paragraph"/>
    <w:basedOn w:val="Normal"/>
    <w:uiPriority w:val="1"/>
    <w:qFormat/>
    <w:pPr>
      <w:ind w:left="110"/>
    </w:pPr>
  </w:style>
  <w:style w:type="paragraph" w:styleId="Revision">
    <w:name w:val="Revision"/>
    <w:hidden/>
    <w:uiPriority w:val="99"/>
    <w:semiHidden/>
    <w:rsid w:val="001D6A2E"/>
    <w:pPr>
      <w:widowControl/>
      <w:autoSpaceDE/>
      <w:autoSpaceDN/>
    </w:pPr>
    <w:rPr>
      <w:rFonts w:ascii="Calibri Light" w:eastAsia="Calibri Light" w:hAnsi="Calibri Light" w:cs="Calibri Light"/>
    </w:rPr>
  </w:style>
  <w:style w:type="paragraph" w:styleId="Header">
    <w:name w:val="header"/>
    <w:basedOn w:val="Normal"/>
    <w:link w:val="HeaderChar"/>
    <w:uiPriority w:val="99"/>
    <w:unhideWhenUsed/>
    <w:rsid w:val="00791A8B"/>
    <w:pPr>
      <w:tabs>
        <w:tab w:val="center" w:pos="4536"/>
        <w:tab w:val="right" w:pos="9072"/>
      </w:tabs>
    </w:pPr>
  </w:style>
  <w:style w:type="character" w:customStyle="1" w:styleId="HeaderChar">
    <w:name w:val="Header Char"/>
    <w:basedOn w:val="DefaultParagraphFont"/>
    <w:link w:val="Header"/>
    <w:uiPriority w:val="99"/>
    <w:rsid w:val="00791A8B"/>
    <w:rPr>
      <w:rFonts w:ascii="Calibri Light" w:eastAsia="Calibri Light" w:hAnsi="Calibri Light" w:cs="Calibri Light"/>
    </w:rPr>
  </w:style>
  <w:style w:type="paragraph" w:styleId="Footer">
    <w:name w:val="footer"/>
    <w:basedOn w:val="Normal"/>
    <w:link w:val="FooterChar"/>
    <w:uiPriority w:val="99"/>
    <w:unhideWhenUsed/>
    <w:rsid w:val="00791A8B"/>
    <w:pPr>
      <w:tabs>
        <w:tab w:val="center" w:pos="4536"/>
        <w:tab w:val="right" w:pos="9072"/>
      </w:tabs>
    </w:pPr>
  </w:style>
  <w:style w:type="character" w:customStyle="1" w:styleId="FooterChar">
    <w:name w:val="Footer Char"/>
    <w:basedOn w:val="DefaultParagraphFont"/>
    <w:link w:val="Footer"/>
    <w:uiPriority w:val="99"/>
    <w:rsid w:val="00791A8B"/>
    <w:rPr>
      <w:rFonts w:ascii="Calibri Light" w:eastAsia="Calibri Light" w:hAnsi="Calibri Light" w:cs="Calibri Light"/>
    </w:rPr>
  </w:style>
  <w:style w:type="character" w:styleId="CommentReference">
    <w:name w:val="annotation reference"/>
    <w:basedOn w:val="DefaultParagraphFont"/>
    <w:uiPriority w:val="99"/>
    <w:semiHidden/>
    <w:unhideWhenUsed/>
    <w:rsid w:val="00BB508B"/>
    <w:rPr>
      <w:sz w:val="16"/>
      <w:szCs w:val="16"/>
    </w:rPr>
  </w:style>
  <w:style w:type="paragraph" w:styleId="CommentText">
    <w:name w:val="annotation text"/>
    <w:basedOn w:val="Normal"/>
    <w:link w:val="CommentTextChar"/>
    <w:uiPriority w:val="99"/>
    <w:unhideWhenUsed/>
    <w:rsid w:val="00BB508B"/>
    <w:rPr>
      <w:sz w:val="20"/>
      <w:szCs w:val="20"/>
    </w:rPr>
  </w:style>
  <w:style w:type="character" w:customStyle="1" w:styleId="CommentTextChar">
    <w:name w:val="Comment Text Char"/>
    <w:basedOn w:val="DefaultParagraphFont"/>
    <w:link w:val="CommentText"/>
    <w:uiPriority w:val="99"/>
    <w:rsid w:val="00BB508B"/>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BB508B"/>
    <w:rPr>
      <w:b/>
      <w:bCs/>
    </w:rPr>
  </w:style>
  <w:style w:type="character" w:customStyle="1" w:styleId="CommentSubjectChar">
    <w:name w:val="Comment Subject Char"/>
    <w:basedOn w:val="CommentTextChar"/>
    <w:link w:val="CommentSubject"/>
    <w:uiPriority w:val="99"/>
    <w:semiHidden/>
    <w:rsid w:val="00BB508B"/>
    <w:rPr>
      <w:rFonts w:ascii="Calibri Light" w:eastAsia="Calibri Light" w:hAnsi="Calibri Light" w:cs="Calibri Light"/>
      <w:b/>
      <w:bCs/>
      <w:sz w:val="20"/>
      <w:szCs w:val="20"/>
    </w:rPr>
  </w:style>
  <w:style w:type="table" w:styleId="TableGrid">
    <w:name w:val="Table Grid"/>
    <w:basedOn w:val="TableNormal"/>
    <w:uiPriority w:val="39"/>
    <w:rsid w:val="009B4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B4167"/>
    <w:rPr>
      <w:rFonts w:ascii="Calibri Light" w:eastAsia="Calibri Light" w:hAnsi="Calibri Light" w:cs="Calibri Light"/>
    </w:rPr>
  </w:style>
  <w:style w:type="paragraph" w:styleId="TOCHeading">
    <w:name w:val="TOC Heading"/>
    <w:basedOn w:val="Heading1"/>
    <w:next w:val="Normal"/>
    <w:uiPriority w:val="39"/>
    <w:unhideWhenUsed/>
    <w:qFormat/>
    <w:rsid w:val="002A090C"/>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de-DE" w:eastAsia="de-DE"/>
    </w:rPr>
  </w:style>
  <w:style w:type="character" w:styleId="Hyperlink">
    <w:name w:val="Hyperlink"/>
    <w:basedOn w:val="DefaultParagraphFont"/>
    <w:uiPriority w:val="99"/>
    <w:unhideWhenUsed/>
    <w:rsid w:val="002A090C"/>
    <w:rPr>
      <w:color w:val="0000FF" w:themeColor="hyperlink"/>
      <w:u w:val="single"/>
    </w:rPr>
  </w:style>
  <w:style w:type="character" w:styleId="UnresolvedMention">
    <w:name w:val="Unresolved Mention"/>
    <w:basedOn w:val="DefaultParagraphFont"/>
    <w:uiPriority w:val="99"/>
    <w:semiHidden/>
    <w:unhideWhenUsed/>
    <w:rsid w:val="00CA4018"/>
    <w:rPr>
      <w:color w:val="605E5C"/>
      <w:shd w:val="clear" w:color="auto" w:fill="E1DFDD"/>
    </w:rPr>
  </w:style>
  <w:style w:type="character" w:customStyle="1" w:styleId="Heading4Char">
    <w:name w:val="Heading 4 Char"/>
    <w:basedOn w:val="DefaultParagraphFont"/>
    <w:link w:val="Heading4"/>
    <w:uiPriority w:val="9"/>
    <w:semiHidden/>
    <w:rsid w:val="000D0B55"/>
    <w:rPr>
      <w:rFonts w:asciiTheme="majorHAnsi" w:eastAsiaTheme="majorEastAsia" w:hAnsiTheme="majorHAnsi" w:cstheme="majorBidi"/>
      <w:i/>
      <w:iCs/>
      <w:color w:val="365F91" w:themeColor="accent1" w:themeShade="BF"/>
    </w:rPr>
  </w:style>
  <w:style w:type="paragraph" w:customStyle="1" w:styleId="Bold">
    <w:name w:val="Bold"/>
    <w:basedOn w:val="Normal"/>
    <w:next w:val="Normal"/>
    <w:qFormat/>
    <w:rsid w:val="007D3931"/>
    <w:pPr>
      <w:widowControl/>
      <w:tabs>
        <w:tab w:val="left" w:pos="1418"/>
      </w:tabs>
      <w:autoSpaceDE/>
      <w:autoSpaceDN/>
      <w:spacing w:before="120" w:after="120" w:line="264" w:lineRule="auto"/>
    </w:pPr>
    <w:rPr>
      <w:rFonts w:ascii="Calibri Bold" w:eastAsiaTheme="minorEastAsia" w:hAnsi="Calibri Bold" w:cstheme="minorBidi"/>
      <w:snapToGrid w:val="0"/>
    </w:rPr>
  </w:style>
  <w:style w:type="paragraph" w:styleId="NormalWeb">
    <w:name w:val="Normal (Web)"/>
    <w:basedOn w:val="Normal"/>
    <w:uiPriority w:val="99"/>
    <w:semiHidden/>
    <w:unhideWhenUsed/>
    <w:rsid w:val="0052499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24993"/>
    <w:rPr>
      <w:b/>
      <w:bCs/>
    </w:rPr>
  </w:style>
  <w:style w:type="character" w:styleId="Mention">
    <w:name w:val="Mention"/>
    <w:basedOn w:val="DefaultParagraphFont"/>
    <w:uiPriority w:val="99"/>
    <w:unhideWhenUsed/>
    <w:rsid w:val="00492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5931">
      <w:bodyDiv w:val="1"/>
      <w:marLeft w:val="0"/>
      <w:marRight w:val="0"/>
      <w:marTop w:val="0"/>
      <w:marBottom w:val="0"/>
      <w:divBdr>
        <w:top w:val="none" w:sz="0" w:space="0" w:color="auto"/>
        <w:left w:val="none" w:sz="0" w:space="0" w:color="auto"/>
        <w:bottom w:val="none" w:sz="0" w:space="0" w:color="auto"/>
        <w:right w:val="none" w:sz="0" w:space="0" w:color="auto"/>
      </w:divBdr>
    </w:div>
    <w:div w:id="504322077">
      <w:bodyDiv w:val="1"/>
      <w:marLeft w:val="0"/>
      <w:marRight w:val="0"/>
      <w:marTop w:val="0"/>
      <w:marBottom w:val="0"/>
      <w:divBdr>
        <w:top w:val="none" w:sz="0" w:space="0" w:color="auto"/>
        <w:left w:val="none" w:sz="0" w:space="0" w:color="auto"/>
        <w:bottom w:val="none" w:sz="0" w:space="0" w:color="auto"/>
        <w:right w:val="none" w:sz="0" w:space="0" w:color="auto"/>
      </w:divBdr>
    </w:div>
    <w:div w:id="948123258">
      <w:bodyDiv w:val="1"/>
      <w:marLeft w:val="0"/>
      <w:marRight w:val="0"/>
      <w:marTop w:val="0"/>
      <w:marBottom w:val="0"/>
      <w:divBdr>
        <w:top w:val="none" w:sz="0" w:space="0" w:color="auto"/>
        <w:left w:val="none" w:sz="0" w:space="0" w:color="auto"/>
        <w:bottom w:val="none" w:sz="0" w:space="0" w:color="auto"/>
        <w:right w:val="none" w:sz="0" w:space="0" w:color="auto"/>
      </w:divBdr>
    </w:div>
    <w:div w:id="1088162480">
      <w:bodyDiv w:val="1"/>
      <w:marLeft w:val="0"/>
      <w:marRight w:val="0"/>
      <w:marTop w:val="0"/>
      <w:marBottom w:val="0"/>
      <w:divBdr>
        <w:top w:val="none" w:sz="0" w:space="0" w:color="auto"/>
        <w:left w:val="none" w:sz="0" w:space="0" w:color="auto"/>
        <w:bottom w:val="none" w:sz="0" w:space="0" w:color="auto"/>
        <w:right w:val="none" w:sz="0" w:space="0" w:color="auto"/>
      </w:divBdr>
    </w:div>
    <w:div w:id="1221553700">
      <w:bodyDiv w:val="1"/>
      <w:marLeft w:val="0"/>
      <w:marRight w:val="0"/>
      <w:marTop w:val="0"/>
      <w:marBottom w:val="0"/>
      <w:divBdr>
        <w:top w:val="none" w:sz="0" w:space="0" w:color="auto"/>
        <w:left w:val="none" w:sz="0" w:space="0" w:color="auto"/>
        <w:bottom w:val="none" w:sz="0" w:space="0" w:color="auto"/>
        <w:right w:val="none" w:sz="0" w:space="0" w:color="auto"/>
      </w:divBdr>
    </w:div>
    <w:div w:id="1426347004">
      <w:bodyDiv w:val="1"/>
      <w:marLeft w:val="0"/>
      <w:marRight w:val="0"/>
      <w:marTop w:val="0"/>
      <w:marBottom w:val="0"/>
      <w:divBdr>
        <w:top w:val="none" w:sz="0" w:space="0" w:color="auto"/>
        <w:left w:val="none" w:sz="0" w:space="0" w:color="auto"/>
        <w:bottom w:val="none" w:sz="0" w:space="0" w:color="auto"/>
        <w:right w:val="none" w:sz="0" w:space="0" w:color="auto"/>
      </w:divBdr>
    </w:div>
    <w:div w:id="1501657094">
      <w:bodyDiv w:val="1"/>
      <w:marLeft w:val="0"/>
      <w:marRight w:val="0"/>
      <w:marTop w:val="0"/>
      <w:marBottom w:val="0"/>
      <w:divBdr>
        <w:top w:val="none" w:sz="0" w:space="0" w:color="auto"/>
        <w:left w:val="none" w:sz="0" w:space="0" w:color="auto"/>
        <w:bottom w:val="none" w:sz="0" w:space="0" w:color="auto"/>
        <w:right w:val="none" w:sz="0" w:space="0" w:color="auto"/>
      </w:divBdr>
    </w:div>
    <w:div w:id="1662662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itrawmetarials.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adnan.hardwarewala@eitrawmaterials.eu"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commission.europa.eu/topics/eu-competitiveness/union-skills_en"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itrawmaterials.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C9150B9-7E23-4409-9BFA-B572BB79C317}">
    <t:Anchor>
      <t:Comment id="484076517"/>
    </t:Anchor>
    <t:History>
      <t:Event id="{2A53644E-9293-47C4-A2DA-3F37EFB4577C}" time="2025-06-06T13:12:01.473Z">
        <t:Attribution userId="S::benjamin.maloney@eitrawmaterials.eu::93f6836c-9b52-449a-abef-70be59605c94" userProvider="AD" userName="Benjamin Maloney"/>
        <t:Anchor>
          <t:Comment id="440793774"/>
        </t:Anchor>
        <t:Create/>
      </t:Event>
      <t:Event id="{64934695-293C-4FB6-8B07-00BA461E3ED4}" time="2025-06-06T13:12:01.473Z">
        <t:Attribution userId="S::benjamin.maloney@eitrawmaterials.eu::93f6836c-9b52-449a-abef-70be59605c94" userProvider="AD" userName="Benjamin Maloney"/>
        <t:Anchor>
          <t:Comment id="440793774"/>
        </t:Anchor>
        <t:Assign userId="S::anastasia.arnhold@eitrawmaterials.eu::df54c2aa-cda8-46b4-a46e-b01a5ddab766" userProvider="AD" userName="Anastasia Arnhold"/>
      </t:Event>
      <t:Event id="{357D8F81-A028-4E6F-B85E-D03FE451DBDB}" time="2025-06-06T13:12:01.473Z">
        <t:Attribution userId="S::benjamin.maloney@eitrawmaterials.eu::93f6836c-9b52-449a-abef-70be59605c94" userProvider="AD" userName="Benjamin Maloney"/>
        <t:Anchor>
          <t:Comment id="440793774"/>
        </t:Anchor>
        <t:SetTitle title="@Anastasia because this is a procurement situation. Do we go for the same non-exclusive exploitation language (which I’ve now added), or should we instead go for full ownership? @Adnan Hardwarewala feel free to share your thoughts as well."/>
      </t:Event>
      <t:Event id="{053DD8C5-CBC2-479D-8B32-32E4412BC618}" time="2025-06-10T07:45:41.58Z">
        <t:Attribution userId="S::anastasia.arnhold@eitrawmaterials.eu::df54c2aa-cda8-46b4-a46e-b01a5ddab766" userProvider="AD" userName="Anastasia Arnhol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FC7FEE8ADD04D99A0AB688E52DD33" ma:contentTypeVersion="20" ma:contentTypeDescription="Create a new document." ma:contentTypeScope="" ma:versionID="2b01abbea8cc95810e84a84ad6873cba">
  <xsd:schema xmlns:xsd="http://www.w3.org/2001/XMLSchema" xmlns:xs="http://www.w3.org/2001/XMLSchema" xmlns:p="http://schemas.microsoft.com/office/2006/metadata/properties" xmlns:ns2="ae96dc90-72e7-4e80-aed1-2b80cfbdcf7c" xmlns:ns3="a79fc4cb-f9f3-4893-9f42-b09c1455e524" targetNamespace="http://schemas.microsoft.com/office/2006/metadata/properties" ma:root="true" ma:fieldsID="ee04da35b7b832789ab1b01b82abcd5f" ns2:_="" ns3:_="">
    <xsd:import namespace="ae96dc90-72e7-4e80-aed1-2b80cfbdcf7c"/>
    <xsd:import namespace="a79fc4cb-f9f3-4893-9f42-b09c1455e5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6dc90-72e7-4e80-aed1-2b80cfbdc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9fc4cb-f9f3-4893-9f42-b09c1455e5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95752b-b9c6-42e6-90f7-99dab6f3f1cb}" ma:internalName="TaxCatchAll" ma:showField="CatchAllData" ma:web="a79fc4cb-f9f3-4893-9f42-b09c1455e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9fc4cb-f9f3-4893-9f42-b09c1455e524" xsi:nil="true"/>
    <lcf76f155ced4ddcb4097134ff3c332f xmlns="ae96dc90-72e7-4e80-aed1-2b80cfbdcf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45E88-A9DD-4494-B3A4-9E5C265D2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6dc90-72e7-4e80-aed1-2b80cfbdcf7c"/>
    <ds:schemaRef ds:uri="a79fc4cb-f9f3-4893-9f42-b09c1455e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310AE-99F3-48AE-AC94-1C955FE822E0}">
  <ds:schemaRefs>
    <ds:schemaRef ds:uri="http://schemas.microsoft.com/sharepoint/v3/contenttype/forms"/>
  </ds:schemaRefs>
</ds:datastoreItem>
</file>

<file path=customXml/itemProps3.xml><?xml version="1.0" encoding="utf-8"?>
<ds:datastoreItem xmlns:ds="http://schemas.openxmlformats.org/officeDocument/2006/customXml" ds:itemID="{C9D87345-16A0-4190-8A13-5697FC125CAC}">
  <ds:schemaRefs>
    <ds:schemaRef ds:uri="http://schemas.microsoft.com/office/2006/metadata/properties"/>
    <ds:schemaRef ds:uri="http://schemas.microsoft.com/office/infopath/2007/PartnerControls"/>
    <ds:schemaRef ds:uri="a79fc4cb-f9f3-4893-9f42-b09c1455e524"/>
    <ds:schemaRef ds:uri="ae96dc90-72e7-4e80-aed1-2b80cfbdcf7c"/>
  </ds:schemaRefs>
</ds:datastoreItem>
</file>

<file path=customXml/itemProps4.xml><?xml version="1.0" encoding="utf-8"?>
<ds:datastoreItem xmlns:ds="http://schemas.openxmlformats.org/officeDocument/2006/customXml" ds:itemID="{856A4874-644B-4893-AEDA-4E976D9B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3293</Words>
  <Characters>21768</Characters>
  <Application>Microsoft Office Word</Application>
  <DocSecurity>0</DocSecurity>
  <Lines>435</Lines>
  <Paragraphs>216</Paragraphs>
  <ScaleCrop>false</ScaleCrop>
  <Company/>
  <LinksUpToDate>false</LinksUpToDate>
  <CharactersWithSpaces>24845</CharactersWithSpaces>
  <SharedDoc>false</SharedDoc>
  <HLinks>
    <vt:vector size="66" baseType="variant">
      <vt:variant>
        <vt:i4>6815846</vt:i4>
      </vt:variant>
      <vt:variant>
        <vt:i4>9</vt:i4>
      </vt:variant>
      <vt:variant>
        <vt:i4>0</vt:i4>
      </vt:variant>
      <vt:variant>
        <vt:i4>5</vt:i4>
      </vt:variant>
      <vt:variant>
        <vt:lpwstr>http://www.eitrawmetarials.eu/</vt:lpwstr>
      </vt:variant>
      <vt:variant>
        <vt:lpwstr/>
      </vt:variant>
      <vt:variant>
        <vt:i4>7405580</vt:i4>
      </vt:variant>
      <vt:variant>
        <vt:i4>6</vt:i4>
      </vt:variant>
      <vt:variant>
        <vt:i4>0</vt:i4>
      </vt:variant>
      <vt:variant>
        <vt:i4>5</vt:i4>
      </vt:variant>
      <vt:variant>
        <vt:lpwstr>mailto:adnan.hardwarewala@eitrawmaterials.eu</vt:lpwstr>
      </vt:variant>
      <vt:variant>
        <vt:lpwstr/>
      </vt:variant>
      <vt:variant>
        <vt:i4>4915327</vt:i4>
      </vt:variant>
      <vt:variant>
        <vt:i4>3</vt:i4>
      </vt:variant>
      <vt:variant>
        <vt:i4>0</vt:i4>
      </vt:variant>
      <vt:variant>
        <vt:i4>5</vt:i4>
      </vt:variant>
      <vt:variant>
        <vt:lpwstr>https://commission.europa.eu/topics/eu-competitiveness/union-skills_en</vt:lpwstr>
      </vt:variant>
      <vt:variant>
        <vt:lpwstr/>
      </vt:variant>
      <vt:variant>
        <vt:i4>2555948</vt:i4>
      </vt:variant>
      <vt:variant>
        <vt:i4>0</vt:i4>
      </vt:variant>
      <vt:variant>
        <vt:i4>0</vt:i4>
      </vt:variant>
      <vt:variant>
        <vt:i4>5</vt:i4>
      </vt:variant>
      <vt:variant>
        <vt:lpwstr>https://eitrawmaterials.eu/</vt:lpwstr>
      </vt:variant>
      <vt:variant>
        <vt:lpwstr/>
      </vt:variant>
      <vt:variant>
        <vt:i4>8061026</vt:i4>
      </vt:variant>
      <vt:variant>
        <vt:i4>18</vt:i4>
      </vt:variant>
      <vt:variant>
        <vt:i4>0</vt:i4>
      </vt:variant>
      <vt:variant>
        <vt:i4>5</vt:i4>
      </vt:variant>
      <vt:variant>
        <vt:lpwstr>https://eitrawmaterials.sharepoint.com/:b:/r/sites/Education/Shared Documents/General/Education Content Team/EIT RM Lifelong Learning - Krysta/1. PROPOSALS - NEW PROJECTS/Vienna University - Re-sourcing/DUDIMOOC FINAL Documents/EIT RM Proposal Briefing Sheet_project DUDI-MOOC_WU_FINAL2.pdf?csf=1&amp;web=1&amp;e=KayFaR</vt:lpwstr>
      </vt:variant>
      <vt:variant>
        <vt:lpwstr/>
      </vt:variant>
      <vt:variant>
        <vt:i4>4128817</vt:i4>
      </vt:variant>
      <vt:variant>
        <vt:i4>15</vt:i4>
      </vt:variant>
      <vt:variant>
        <vt:i4>0</vt:i4>
      </vt:variant>
      <vt:variant>
        <vt:i4>5</vt:i4>
      </vt:variant>
      <vt:variant>
        <vt:lpwstr>https://eitrawmaterials.sharepoint.com/:w:/r/sites/Education/Shared Documents/General/Education Content Team/EIT RM Lifelong Learning - Krysta/0. ACADEMIES/RAW MATERIALS ACADEMY/3. ACCREDITATION/ACCREDITATION PROCESS/State of Play documents/2. EVIDENCE/Quality Objectives/3.2 Agreements Shared Respnblts/EITRM-led projects/EIT RM Proposal Briefing Sheet.doc?d=w93f4fd1d33614b3db2a3bed07e29395f&amp;csf=1&amp;web=1&amp;e=OFwIoi</vt:lpwstr>
      </vt:variant>
      <vt:variant>
        <vt:lpwstr/>
      </vt:variant>
      <vt:variant>
        <vt:i4>7077892</vt:i4>
      </vt:variant>
      <vt:variant>
        <vt:i4>12</vt:i4>
      </vt:variant>
      <vt:variant>
        <vt:i4>0</vt:i4>
      </vt:variant>
      <vt:variant>
        <vt:i4>5</vt:i4>
      </vt:variant>
      <vt:variant>
        <vt:lpwstr>mailto:anastasia.arnhold@eitrawmaterials.eu</vt:lpwstr>
      </vt:variant>
      <vt:variant>
        <vt:lpwstr/>
      </vt:variant>
      <vt:variant>
        <vt:i4>7405580</vt:i4>
      </vt:variant>
      <vt:variant>
        <vt:i4>9</vt:i4>
      </vt:variant>
      <vt:variant>
        <vt:i4>0</vt:i4>
      </vt:variant>
      <vt:variant>
        <vt:i4>5</vt:i4>
      </vt:variant>
      <vt:variant>
        <vt:lpwstr>mailto:adnan.hardwarewala@eitrawmaterials.eu</vt:lpwstr>
      </vt:variant>
      <vt:variant>
        <vt:lpwstr/>
      </vt:variant>
      <vt:variant>
        <vt:i4>7405580</vt:i4>
      </vt:variant>
      <vt:variant>
        <vt:i4>6</vt:i4>
      </vt:variant>
      <vt:variant>
        <vt:i4>0</vt:i4>
      </vt:variant>
      <vt:variant>
        <vt:i4>5</vt:i4>
      </vt:variant>
      <vt:variant>
        <vt:lpwstr>mailto:adnan.hardwarewala@eitrawmaterials.eu</vt:lpwstr>
      </vt:variant>
      <vt:variant>
        <vt:lpwstr/>
      </vt:variant>
      <vt:variant>
        <vt:i4>7077892</vt:i4>
      </vt:variant>
      <vt:variant>
        <vt:i4>3</vt:i4>
      </vt:variant>
      <vt:variant>
        <vt:i4>0</vt:i4>
      </vt:variant>
      <vt:variant>
        <vt:i4>5</vt:i4>
      </vt:variant>
      <vt:variant>
        <vt:lpwstr>mailto:anastasia.arnhold@eitrawmaterials.eu</vt:lpwstr>
      </vt:variant>
      <vt:variant>
        <vt:lpwstr/>
      </vt:variant>
      <vt:variant>
        <vt:i4>7405580</vt:i4>
      </vt:variant>
      <vt:variant>
        <vt:i4>0</vt:i4>
      </vt:variant>
      <vt:variant>
        <vt:i4>0</vt:i4>
      </vt:variant>
      <vt:variant>
        <vt:i4>5</vt:i4>
      </vt:variant>
      <vt:variant>
        <vt:lpwstr>mailto:adnan.hardwarewala@eitrawmaterials.eu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Maloney</dc:creator>
  <cp:lastModifiedBy>Benjamin Maloney</cp:lastModifiedBy>
  <cp:revision>50</cp:revision>
  <dcterms:created xsi:type="dcterms:W3CDTF">2025-06-10T16:06:00Z</dcterms:created>
  <dcterms:modified xsi:type="dcterms:W3CDTF">2025-06-17T10:15:00Z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0x010100106FC7FEE8ADD04D99A0AB688E52DD33</vt:lpwstr>
  </property>
  <property fmtid="{D5CDD505-2E9C-101B-9397-08002B2CF9AE}" pid="3" name="MediaServiceImageTags">
    <vt:lpwstr/>
  </property>
</Properties>
</file>