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EA74" w14:textId="77777777" w:rsidR="00336773" w:rsidRDefault="00336773">
      <w:pPr>
        <w:pStyle w:val="BodyText"/>
        <w:rPr>
          <w:rFonts w:ascii="Times New Roman"/>
          <w:sz w:val="56"/>
        </w:rPr>
      </w:pPr>
    </w:p>
    <w:p w14:paraId="6FF248EB" w14:textId="77777777" w:rsidR="00336773" w:rsidRDefault="00336773">
      <w:pPr>
        <w:pStyle w:val="BodyText"/>
        <w:rPr>
          <w:rFonts w:ascii="Times New Roman"/>
          <w:sz w:val="56"/>
        </w:rPr>
      </w:pPr>
    </w:p>
    <w:p w14:paraId="3CE4450D" w14:textId="77777777" w:rsidR="00336773" w:rsidRDefault="00336773">
      <w:pPr>
        <w:pStyle w:val="BodyText"/>
        <w:rPr>
          <w:rFonts w:ascii="Times New Roman"/>
          <w:sz w:val="56"/>
        </w:rPr>
      </w:pPr>
    </w:p>
    <w:p w14:paraId="1C39C9EF" w14:textId="77777777" w:rsidR="00336773" w:rsidRDefault="00336773">
      <w:pPr>
        <w:pStyle w:val="BodyText"/>
        <w:spacing w:before="397"/>
        <w:rPr>
          <w:rFonts w:ascii="Times New Roman"/>
          <w:sz w:val="56"/>
        </w:rPr>
      </w:pPr>
    </w:p>
    <w:p w14:paraId="4A2402B7" w14:textId="77777777" w:rsidR="00CE3F09" w:rsidRDefault="0094439A" w:rsidP="00CE3F09">
      <w:pPr>
        <w:rPr>
          <w:b/>
          <w:bCs/>
          <w:spacing w:val="-2"/>
          <w:sz w:val="44"/>
          <w:szCs w:val="44"/>
        </w:rPr>
      </w:pPr>
      <w:bookmarkStart w:id="0" w:name="Request_for_proposals:"/>
      <w:bookmarkEnd w:id="0"/>
      <w:r w:rsidRPr="006E4B10">
        <w:rPr>
          <w:b/>
          <w:bCs/>
          <w:sz w:val="44"/>
          <w:szCs w:val="44"/>
        </w:rPr>
        <w:t>Request</w:t>
      </w:r>
      <w:r w:rsidRPr="006E4B10">
        <w:rPr>
          <w:b/>
          <w:bCs/>
          <w:spacing w:val="2"/>
          <w:sz w:val="44"/>
          <w:szCs w:val="44"/>
        </w:rPr>
        <w:t xml:space="preserve"> </w:t>
      </w:r>
      <w:r w:rsidRPr="006E4B10">
        <w:rPr>
          <w:b/>
          <w:bCs/>
          <w:sz w:val="44"/>
          <w:szCs w:val="44"/>
        </w:rPr>
        <w:t>for</w:t>
      </w:r>
      <w:r w:rsidRPr="006E4B10">
        <w:rPr>
          <w:b/>
          <w:bCs/>
          <w:spacing w:val="-1"/>
          <w:sz w:val="44"/>
          <w:szCs w:val="44"/>
        </w:rPr>
        <w:t xml:space="preserve"> </w:t>
      </w:r>
      <w:r w:rsidRPr="006E4B10">
        <w:rPr>
          <w:b/>
          <w:bCs/>
          <w:spacing w:val="-2"/>
          <w:sz w:val="44"/>
          <w:szCs w:val="44"/>
        </w:rPr>
        <w:t>proposal:</w:t>
      </w:r>
      <w:bookmarkStart w:id="1" w:name="Educational_Technology_Platforms_and_Sol"/>
      <w:bookmarkEnd w:id="1"/>
    </w:p>
    <w:p w14:paraId="6604B4E4" w14:textId="762D7D12" w:rsidR="005C2092" w:rsidRPr="00CE3F09" w:rsidRDefault="00F72BC7" w:rsidP="00CE3F09">
      <w:pPr>
        <w:pStyle w:val="Title"/>
      </w:pPr>
      <w:r w:rsidRPr="00CE3F09">
        <w:t>HTML to SCORM Content Repackaging of Legacy Courses</w:t>
      </w:r>
    </w:p>
    <w:p w14:paraId="15FCFA5E" w14:textId="77777777" w:rsidR="00336773" w:rsidRDefault="00336773" w:rsidP="006E4B10">
      <w:pPr>
        <w:pStyle w:val="Heading1"/>
        <w:sectPr w:rsidR="00336773" w:rsidSect="007E31DD">
          <w:headerReference w:type="even" r:id="rId8"/>
          <w:headerReference w:type="default" r:id="rId9"/>
          <w:footerReference w:type="default" r:id="rId10"/>
          <w:headerReference w:type="first" r:id="rId11"/>
          <w:type w:val="continuous"/>
          <w:pgSz w:w="11910" w:h="16840"/>
          <w:pgMar w:top="1417" w:right="1417" w:bottom="1134" w:left="1417" w:header="714" w:footer="730" w:gutter="0"/>
          <w:pgNumType w:start="1"/>
          <w:cols w:space="720"/>
        </w:sectPr>
      </w:pPr>
    </w:p>
    <w:p w14:paraId="265B4335" w14:textId="18A03179" w:rsidR="00336773" w:rsidRDefault="0094439A" w:rsidP="009135F4">
      <w:pPr>
        <w:pStyle w:val="Heading1"/>
      </w:pPr>
      <w:bookmarkStart w:id="2" w:name="1._Table_of_contents"/>
      <w:bookmarkStart w:id="3" w:name="2._Overview_of__InnoEnergy"/>
      <w:bookmarkEnd w:id="2"/>
      <w:bookmarkEnd w:id="3"/>
      <w:r w:rsidRPr="006E4B10">
        <w:lastRenderedPageBreak/>
        <w:t>Overview</w:t>
      </w:r>
      <w:r w:rsidRPr="002A090C">
        <w:rPr>
          <w:spacing w:val="2"/>
        </w:rPr>
        <w:t xml:space="preserve"> </w:t>
      </w:r>
    </w:p>
    <w:p w14:paraId="4429FF8E" w14:textId="1217D550" w:rsidR="008128B9" w:rsidRDefault="008128B9" w:rsidP="00070056">
      <w:pPr>
        <w:pStyle w:val="Heading2"/>
      </w:pPr>
      <w:r>
        <w:t xml:space="preserve">About EIT </w:t>
      </w:r>
      <w:proofErr w:type="spellStart"/>
      <w:r>
        <w:t>RawMaterials</w:t>
      </w:r>
      <w:proofErr w:type="spellEnd"/>
      <w:r>
        <w:t xml:space="preserve"> </w:t>
      </w:r>
    </w:p>
    <w:p w14:paraId="162E1283" w14:textId="77777777" w:rsidR="00336773" w:rsidRDefault="00336773" w:rsidP="00DF565C">
      <w:pPr>
        <w:pStyle w:val="BodyText"/>
        <w:spacing w:line="264" w:lineRule="auto"/>
        <w:ind w:right="4"/>
        <w:jc w:val="both"/>
      </w:pPr>
    </w:p>
    <w:p w14:paraId="24A4A646" w14:textId="77777777" w:rsidR="00CA4018" w:rsidRPr="00DF565C" w:rsidRDefault="00CA4018" w:rsidP="00DF565C">
      <w:pPr>
        <w:pStyle w:val="BodyText"/>
        <w:spacing w:line="264" w:lineRule="auto"/>
        <w:ind w:right="4"/>
        <w:jc w:val="both"/>
      </w:pPr>
      <w:r w:rsidRPr="00DF565C">
        <w:t xml:space="preserve">EIT </w:t>
      </w:r>
      <w:proofErr w:type="spellStart"/>
      <w:r w:rsidRPr="00DF565C">
        <w:t>RawMaterials</w:t>
      </w:r>
      <w:proofErr w:type="spellEnd"/>
      <w:r w:rsidRPr="00DF565C">
        <w:t xml:space="preserve"> is a ‘Knowledge and Innovation Communities’ (KICs) created by the European Institute of Innovation and Technology (EIT), aimed at promoting innovation in the raw materials sector across Europe. Established in 2015, EIT </w:t>
      </w:r>
      <w:proofErr w:type="spellStart"/>
      <w:r w:rsidRPr="00DF565C">
        <w:t>RawMaterials</w:t>
      </w:r>
      <w:proofErr w:type="spellEnd"/>
      <w:r w:rsidRPr="00DF565C">
        <w:t xml:space="preserve"> works to secure the sustainable supply of raw materials to the European industry by driving innovation, education, and entrepreneurship along the entire raw materials value chain. </w:t>
      </w:r>
    </w:p>
    <w:p w14:paraId="5B8B8486" w14:textId="77777777" w:rsidR="00CA4018" w:rsidRPr="00DF565C" w:rsidRDefault="00CA4018" w:rsidP="00DF565C">
      <w:pPr>
        <w:pStyle w:val="BodyText"/>
        <w:spacing w:line="264" w:lineRule="auto"/>
        <w:ind w:right="4"/>
        <w:jc w:val="both"/>
      </w:pPr>
    </w:p>
    <w:p w14:paraId="1267F242" w14:textId="38E423F0" w:rsidR="00CA4018" w:rsidRPr="00DF565C" w:rsidRDefault="00CA4018" w:rsidP="00DF565C">
      <w:pPr>
        <w:pStyle w:val="BodyText"/>
        <w:spacing w:line="264" w:lineRule="auto"/>
        <w:ind w:right="4"/>
        <w:jc w:val="both"/>
      </w:pPr>
      <w:r w:rsidRPr="00DF565C">
        <w:t xml:space="preserve">We are a knowledge-driven business and a catalyst for industrial progress. Our offerings leverage our expertise and that of our network – the world's largest network in the raw [and advanced] materials sector – which includes companies at every stage of evolution, from start-ups to market leaders, along with leading international universities, research </w:t>
      </w:r>
      <w:r w:rsidR="00E60209" w:rsidRPr="00DF565C">
        <w:t>organizations</w:t>
      </w:r>
      <w:r w:rsidRPr="00DF565C">
        <w:t>, and top experts and future talent from the sector.</w:t>
      </w:r>
    </w:p>
    <w:p w14:paraId="38C57ED5" w14:textId="77777777" w:rsidR="00CA4018" w:rsidRPr="00DF565C" w:rsidRDefault="00CA4018" w:rsidP="00DF565C">
      <w:pPr>
        <w:pStyle w:val="BodyText"/>
        <w:spacing w:line="264" w:lineRule="auto"/>
        <w:ind w:right="4"/>
        <w:jc w:val="both"/>
      </w:pPr>
    </w:p>
    <w:p w14:paraId="0B9F7558" w14:textId="77777777" w:rsidR="00CA4018" w:rsidRPr="00DF565C" w:rsidRDefault="00CA4018" w:rsidP="00DF565C">
      <w:pPr>
        <w:pStyle w:val="BodyText"/>
        <w:spacing w:line="264" w:lineRule="auto"/>
        <w:ind w:right="4"/>
        <w:jc w:val="both"/>
      </w:pPr>
      <w:r w:rsidRPr="00DF565C">
        <w:t>Our activities span from mining and mineral processing to material recycling and substitution, focusing on increasing resource efficiency and fostering a circular economy.</w:t>
      </w:r>
    </w:p>
    <w:p w14:paraId="7F655AC6" w14:textId="77777777" w:rsidR="00CA4018" w:rsidRPr="00DF565C" w:rsidRDefault="00CA4018" w:rsidP="00DF565C">
      <w:pPr>
        <w:pStyle w:val="BodyText"/>
        <w:spacing w:line="264" w:lineRule="auto"/>
        <w:ind w:right="4"/>
        <w:jc w:val="both"/>
      </w:pPr>
    </w:p>
    <w:p w14:paraId="6E586BC4" w14:textId="77777777" w:rsidR="00CA4018" w:rsidRPr="00DF565C" w:rsidRDefault="00CA4018" w:rsidP="00DF565C">
      <w:pPr>
        <w:pStyle w:val="BodyText"/>
        <w:spacing w:line="264" w:lineRule="auto"/>
        <w:ind w:right="4"/>
        <w:jc w:val="both"/>
      </w:pPr>
      <w:r w:rsidRPr="00DF565C">
        <w:t>We inform policy, apply knowledge, accelerate innovation, create opportunity, and unlock commercial value – for our partners and customers throughout the raw materials value chain to develop the raw materials sector as a strategic strength and foundation for a secure, sustainable future for Europe.</w:t>
      </w:r>
    </w:p>
    <w:p w14:paraId="512B388F" w14:textId="77777777" w:rsidR="00CA4018" w:rsidRPr="00DF565C" w:rsidRDefault="00CA4018" w:rsidP="00DF565C">
      <w:pPr>
        <w:pStyle w:val="BodyText"/>
        <w:spacing w:line="264" w:lineRule="auto"/>
        <w:ind w:right="4"/>
        <w:jc w:val="both"/>
      </w:pPr>
    </w:p>
    <w:p w14:paraId="5AF7D75C" w14:textId="0225B79F" w:rsidR="00CA4018" w:rsidRPr="00DF565C" w:rsidRDefault="00CA4018" w:rsidP="00DF565C">
      <w:pPr>
        <w:pStyle w:val="BodyText"/>
        <w:spacing w:line="264" w:lineRule="auto"/>
        <w:ind w:right="4"/>
        <w:jc w:val="both"/>
      </w:pPr>
      <w:r w:rsidRPr="00DF565C">
        <w:t>Our offerings are designed to help our partners and industry to be part of Europe’s strategic agenda to ensure supply chain security and make the ‘Green New Deal’ a reality that benefits the people of Europe and partner nations.</w:t>
      </w:r>
    </w:p>
    <w:p w14:paraId="39F231C0" w14:textId="77777777" w:rsidR="00CA4018" w:rsidRPr="00DF565C" w:rsidRDefault="00CA4018" w:rsidP="00DF565C">
      <w:pPr>
        <w:pStyle w:val="BodyText"/>
        <w:spacing w:line="264" w:lineRule="auto"/>
        <w:ind w:right="4"/>
        <w:jc w:val="both"/>
      </w:pPr>
    </w:p>
    <w:p w14:paraId="7FC7D5D7" w14:textId="0B2A66E3" w:rsidR="00CA4018" w:rsidRPr="00DF565C" w:rsidRDefault="00CA4018" w:rsidP="00DF565C">
      <w:pPr>
        <w:pStyle w:val="BodyText"/>
        <w:spacing w:line="264" w:lineRule="auto"/>
        <w:ind w:right="4"/>
        <w:jc w:val="both"/>
      </w:pPr>
      <w:r w:rsidRPr="00DF565C">
        <w:t>For more information about our company please visit the following website:</w:t>
      </w:r>
    </w:p>
    <w:p w14:paraId="18C87F3F" w14:textId="77777777" w:rsidR="00CA4018" w:rsidRPr="00DF565C" w:rsidRDefault="00CA4018" w:rsidP="007E31DD"/>
    <w:p w14:paraId="7B1C24E1" w14:textId="0536D2C7" w:rsidR="00CA4018" w:rsidRPr="00DF565C" w:rsidRDefault="00CA4018" w:rsidP="007E31DD">
      <w:hyperlink r:id="rId12" w:history="1">
        <w:r w:rsidRPr="00DF565C">
          <w:rPr>
            <w:rStyle w:val="Hyperlink"/>
          </w:rPr>
          <w:t>https://eitrawmaterials.eu/</w:t>
        </w:r>
      </w:hyperlink>
    </w:p>
    <w:p w14:paraId="5C550F40" w14:textId="77777777" w:rsidR="00CA4018" w:rsidRDefault="00CA4018" w:rsidP="007E31DD"/>
    <w:p w14:paraId="504FF5B5" w14:textId="77777777" w:rsidR="008128B9" w:rsidRPr="00070056" w:rsidRDefault="008128B9" w:rsidP="008128B9">
      <w:pPr>
        <w:pStyle w:val="Heading2"/>
      </w:pPr>
      <w:r>
        <w:t>European Raw Materials Academy (</w:t>
      </w:r>
      <w:proofErr w:type="spellStart"/>
      <w:r>
        <w:t>ERMAcademy</w:t>
      </w:r>
      <w:proofErr w:type="spellEnd"/>
      <w:r>
        <w:t>)</w:t>
      </w:r>
    </w:p>
    <w:p w14:paraId="6A6C8F6A" w14:textId="77777777" w:rsidR="00E54B57" w:rsidRDefault="00E54B57" w:rsidP="00E54B57">
      <w:pPr>
        <w:pStyle w:val="paragraph"/>
        <w:spacing w:before="0" w:beforeAutospacing="0" w:after="0" w:afterAutospacing="0"/>
        <w:jc w:val="both"/>
        <w:textAlignment w:val="baseline"/>
        <w:rPr>
          <w:rStyle w:val="normaltextrun"/>
          <w:rFonts w:ascii="Calibri Light" w:hAnsi="Calibri Light" w:cs="Calibri Light"/>
          <w:sz w:val="22"/>
          <w:szCs w:val="22"/>
          <w:lang w:val="en-GB"/>
        </w:rPr>
      </w:pPr>
    </w:p>
    <w:p w14:paraId="65504C99" w14:textId="79E1E71F" w:rsidR="00E54B57" w:rsidRDefault="00E54B57" w:rsidP="00E54B5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sz w:val="22"/>
          <w:szCs w:val="22"/>
          <w:lang w:val="en-GB"/>
        </w:rPr>
        <w:t xml:space="preserve">The </w:t>
      </w:r>
      <w:r>
        <w:rPr>
          <w:rStyle w:val="normaltextrun"/>
          <w:rFonts w:ascii="Calibri Light" w:hAnsi="Calibri Light" w:cs="Calibri Light"/>
          <w:b/>
          <w:bCs/>
          <w:sz w:val="22"/>
          <w:szCs w:val="22"/>
          <w:lang w:val="en-GB"/>
        </w:rPr>
        <w:t>European Raw Materials Academy (</w:t>
      </w:r>
      <w:proofErr w:type="spellStart"/>
      <w:r>
        <w:rPr>
          <w:rStyle w:val="normaltextrun"/>
          <w:rFonts w:ascii="Calibri Light" w:hAnsi="Calibri Light" w:cs="Calibri Light"/>
          <w:b/>
          <w:bCs/>
          <w:sz w:val="22"/>
          <w:szCs w:val="22"/>
          <w:lang w:val="en-GB"/>
        </w:rPr>
        <w:t>ERMAcademy</w:t>
      </w:r>
      <w:proofErr w:type="spellEnd"/>
      <w:r>
        <w:rPr>
          <w:rStyle w:val="normaltextrun"/>
          <w:rFonts w:ascii="Calibri Light" w:hAnsi="Calibri Light" w:cs="Calibri Light"/>
          <w:b/>
          <w:bCs/>
          <w:sz w:val="22"/>
          <w:szCs w:val="22"/>
          <w:lang w:val="en-GB"/>
        </w:rPr>
        <w:t>)</w:t>
      </w:r>
      <w:r>
        <w:rPr>
          <w:rStyle w:val="normaltextrun"/>
          <w:rFonts w:ascii="Calibri Light" w:hAnsi="Calibri Light" w:cs="Calibri Light"/>
          <w:sz w:val="22"/>
          <w:szCs w:val="22"/>
          <w:lang w:val="en-GB"/>
        </w:rPr>
        <w:t xml:space="preserve"> is a flagship initiative funded by the European Commission to support the upskilling and reskilling of Europe’s raw materials workforce. In response to growing demands for sustainability, digitalisation, and industrial resilience, the Academy aims to close critical skills gaps across the entire raw materials value chain — from exploration and processing to recycling and circularity. Designed to serve professionals, SMEs, large enterprises, and public authorities alike, the </w:t>
      </w:r>
      <w:proofErr w:type="spellStart"/>
      <w:r>
        <w:rPr>
          <w:rStyle w:val="normaltextrun"/>
          <w:rFonts w:ascii="Calibri Light" w:hAnsi="Calibri Light" w:cs="Calibri Light"/>
          <w:sz w:val="22"/>
          <w:szCs w:val="22"/>
          <w:lang w:val="en-GB"/>
        </w:rPr>
        <w:t>ERMAcademy</w:t>
      </w:r>
      <w:proofErr w:type="spellEnd"/>
      <w:r>
        <w:rPr>
          <w:rStyle w:val="normaltextrun"/>
          <w:rFonts w:ascii="Calibri Light" w:hAnsi="Calibri Light" w:cs="Calibri Light"/>
          <w:sz w:val="22"/>
          <w:szCs w:val="22"/>
          <w:lang w:val="en-GB"/>
        </w:rPr>
        <w:t xml:space="preserve"> will offer a portfolio of high-quality, future-oriented learning programmes aligned with evolving labour market needs and EU policy priorities, such as the Critical Raw Materials Act and the Green Deal Industrial Plan.</w:t>
      </w:r>
      <w:r>
        <w:rPr>
          <w:rStyle w:val="eop"/>
          <w:rFonts w:ascii="Calibri Light" w:hAnsi="Calibri Light" w:cs="Calibri Light"/>
          <w:sz w:val="22"/>
          <w:szCs w:val="22"/>
        </w:rPr>
        <w:t> </w:t>
      </w:r>
    </w:p>
    <w:p w14:paraId="549785E3" w14:textId="77777777" w:rsidR="00E54B57" w:rsidRDefault="00E54B57" w:rsidP="00E54B57">
      <w:pPr>
        <w:pStyle w:val="paragraph"/>
        <w:spacing w:before="0" w:beforeAutospacing="0" w:after="0" w:afterAutospacing="0"/>
        <w:jc w:val="both"/>
        <w:textAlignment w:val="baseline"/>
        <w:rPr>
          <w:rFonts w:ascii="Segoe UI" w:hAnsi="Segoe UI" w:cs="Segoe UI"/>
          <w:sz w:val="18"/>
          <w:szCs w:val="18"/>
        </w:rPr>
      </w:pPr>
      <w:r>
        <w:rPr>
          <w:rStyle w:val="eop"/>
          <w:rFonts w:ascii="Calibri Light" w:hAnsi="Calibri Light" w:cs="Calibri Light"/>
          <w:sz w:val="22"/>
          <w:szCs w:val="22"/>
        </w:rPr>
        <w:t> </w:t>
      </w:r>
    </w:p>
    <w:p w14:paraId="53F83C6A" w14:textId="77777777" w:rsidR="00E54B57" w:rsidRDefault="00E54B57" w:rsidP="00E54B5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sz w:val="22"/>
          <w:szCs w:val="22"/>
          <w:lang w:val="en-GB"/>
        </w:rPr>
        <w:t xml:space="preserve">The Academy’s training delivery will be underpinned by a next-generation digital platform — the </w:t>
      </w:r>
      <w:r>
        <w:rPr>
          <w:rStyle w:val="normaltextrun"/>
          <w:rFonts w:ascii="Calibri Light" w:hAnsi="Calibri Light" w:cs="Calibri Light"/>
          <w:b/>
          <w:bCs/>
          <w:sz w:val="22"/>
          <w:szCs w:val="22"/>
          <w:lang w:val="en-GB"/>
        </w:rPr>
        <w:t>Skills Hub</w:t>
      </w:r>
      <w:r>
        <w:rPr>
          <w:rStyle w:val="normaltextrun"/>
          <w:rFonts w:ascii="Calibri Light" w:hAnsi="Calibri Light" w:cs="Calibri Light"/>
          <w:sz w:val="22"/>
          <w:szCs w:val="22"/>
          <w:lang w:val="en-GB"/>
        </w:rPr>
        <w:t xml:space="preserve"> — which provides personalised learning pathways, AI-powered skills matching, and access to a European network of certified training providers. As a long-term, cross-sectoral education ecosystem, the </w:t>
      </w:r>
      <w:proofErr w:type="spellStart"/>
      <w:r>
        <w:rPr>
          <w:rStyle w:val="normaltextrun"/>
          <w:rFonts w:ascii="Calibri Light" w:hAnsi="Calibri Light" w:cs="Calibri Light"/>
          <w:sz w:val="22"/>
          <w:szCs w:val="22"/>
          <w:lang w:val="en-GB"/>
        </w:rPr>
        <w:t>ERMAcademy</w:t>
      </w:r>
      <w:proofErr w:type="spellEnd"/>
      <w:r>
        <w:rPr>
          <w:rStyle w:val="normaltextrun"/>
          <w:rFonts w:ascii="Calibri Light" w:hAnsi="Calibri Light" w:cs="Calibri Light"/>
          <w:sz w:val="22"/>
          <w:szCs w:val="22"/>
          <w:lang w:val="en-GB"/>
        </w:rPr>
        <w:t xml:space="preserve"> is being implemented by EIT </w:t>
      </w:r>
      <w:proofErr w:type="spellStart"/>
      <w:r>
        <w:rPr>
          <w:rStyle w:val="normaltextrun"/>
          <w:rFonts w:ascii="Calibri Light" w:hAnsi="Calibri Light" w:cs="Calibri Light"/>
          <w:sz w:val="22"/>
          <w:szCs w:val="22"/>
          <w:lang w:val="en-GB"/>
        </w:rPr>
        <w:t>RawMaterials</w:t>
      </w:r>
      <w:proofErr w:type="spellEnd"/>
      <w:r>
        <w:rPr>
          <w:rStyle w:val="normaltextrun"/>
          <w:rFonts w:ascii="Calibri Light" w:hAnsi="Calibri Light" w:cs="Calibri Light"/>
          <w:sz w:val="22"/>
          <w:szCs w:val="22"/>
          <w:lang w:val="en-GB"/>
        </w:rPr>
        <w:t xml:space="preserve"> in close collaboration with industry, academia, and public institutions. Its mission is to become the leading education and workforce development platform for the raw materials sector in Europe, fostering strategic autonomy, innovation, and green transition through inclusive and targeted learning opportunities.</w:t>
      </w:r>
    </w:p>
    <w:p w14:paraId="73BDB830" w14:textId="77777777" w:rsidR="008128B9" w:rsidRPr="00DF565C" w:rsidRDefault="008128B9" w:rsidP="007E31DD"/>
    <w:p w14:paraId="75F214FB" w14:textId="77777777" w:rsidR="00CA4018" w:rsidRPr="00DF565C" w:rsidRDefault="00CA4018" w:rsidP="007E31DD"/>
    <w:p w14:paraId="078E6137" w14:textId="2B0A083B" w:rsidR="00336773" w:rsidRPr="002A090C" w:rsidRDefault="0094439A" w:rsidP="00431EC8">
      <w:pPr>
        <w:pStyle w:val="Heading1"/>
      </w:pPr>
      <w:bookmarkStart w:id="4" w:name="3._Scope_of_work:_Educational_Technology"/>
      <w:bookmarkEnd w:id="4"/>
      <w:r w:rsidRPr="002A090C">
        <w:t>Scope</w:t>
      </w:r>
      <w:r w:rsidRPr="002A090C">
        <w:rPr>
          <w:spacing w:val="-1"/>
        </w:rPr>
        <w:t xml:space="preserve"> </w:t>
      </w:r>
      <w:r w:rsidRPr="002A090C">
        <w:t>of</w:t>
      </w:r>
      <w:r w:rsidRPr="002A090C">
        <w:rPr>
          <w:spacing w:val="-2"/>
        </w:rPr>
        <w:t xml:space="preserve"> </w:t>
      </w:r>
      <w:r w:rsidRPr="002A090C">
        <w:t>work</w:t>
      </w:r>
    </w:p>
    <w:p w14:paraId="7C34393E" w14:textId="77777777" w:rsidR="00336773" w:rsidRDefault="0094439A" w:rsidP="00E956E0">
      <w:pPr>
        <w:pStyle w:val="Heading2"/>
      </w:pPr>
      <w:bookmarkStart w:id="5" w:name="3.1._General_Objectives"/>
      <w:bookmarkEnd w:id="5"/>
      <w:r>
        <w:t>General</w:t>
      </w:r>
      <w:r>
        <w:rPr>
          <w:spacing w:val="2"/>
        </w:rPr>
        <w:t xml:space="preserve"> </w:t>
      </w:r>
      <w:r>
        <w:t>Objectives</w:t>
      </w:r>
    </w:p>
    <w:p w14:paraId="2B70CA90" w14:textId="324424C3" w:rsidR="00336773" w:rsidRDefault="00336773" w:rsidP="007E31DD">
      <w:pPr>
        <w:pStyle w:val="BodyText"/>
        <w:rPr>
          <w:sz w:val="20"/>
        </w:rPr>
      </w:pPr>
    </w:p>
    <w:p w14:paraId="3BFDC1B7" w14:textId="77777777" w:rsidR="00D335A3" w:rsidRDefault="00D335A3" w:rsidP="00D335A3">
      <w:pPr>
        <w:pStyle w:val="BodyText"/>
        <w:rPr>
          <w:sz w:val="20"/>
        </w:rPr>
      </w:pPr>
      <w:r w:rsidRPr="00D335A3">
        <w:rPr>
          <w:sz w:val="20"/>
        </w:rPr>
        <w:t xml:space="preserve">EIT </w:t>
      </w:r>
      <w:proofErr w:type="spellStart"/>
      <w:r w:rsidRPr="00D335A3">
        <w:rPr>
          <w:sz w:val="20"/>
        </w:rPr>
        <w:t>RawMaterials</w:t>
      </w:r>
      <w:proofErr w:type="spellEnd"/>
      <w:r w:rsidRPr="00D335A3">
        <w:rPr>
          <w:sz w:val="20"/>
        </w:rPr>
        <w:t xml:space="preserve"> invites proposals from qualified </w:t>
      </w:r>
      <w:r w:rsidRPr="00D335A3">
        <w:rPr>
          <w:b/>
          <w:bCs/>
          <w:sz w:val="20"/>
        </w:rPr>
        <w:t>eLearning development providers</w:t>
      </w:r>
      <w:r w:rsidRPr="00D335A3">
        <w:rPr>
          <w:sz w:val="20"/>
        </w:rPr>
        <w:t xml:space="preserve"> to convert legacy learning content into SCORM-compliant eLearning modules, ensuring alignment with the upcoming </w:t>
      </w:r>
      <w:proofErr w:type="spellStart"/>
      <w:r w:rsidRPr="00D335A3">
        <w:rPr>
          <w:b/>
          <w:bCs/>
          <w:sz w:val="20"/>
        </w:rPr>
        <w:t>Barrierefreiheits-Stärkungsgesetz</w:t>
      </w:r>
      <w:proofErr w:type="spellEnd"/>
      <w:r w:rsidRPr="00D335A3">
        <w:rPr>
          <w:b/>
          <w:bCs/>
          <w:sz w:val="20"/>
        </w:rPr>
        <w:t xml:space="preserve"> (BFSG)</w:t>
      </w:r>
      <w:r w:rsidRPr="00D335A3">
        <w:rPr>
          <w:sz w:val="20"/>
        </w:rPr>
        <w:t xml:space="preserve">, which enters into force on </w:t>
      </w:r>
      <w:r w:rsidRPr="00D335A3">
        <w:rPr>
          <w:b/>
          <w:bCs/>
          <w:sz w:val="20"/>
        </w:rPr>
        <w:t>28 June 2025</w:t>
      </w:r>
      <w:r w:rsidRPr="00D335A3">
        <w:rPr>
          <w:sz w:val="20"/>
        </w:rPr>
        <w:t>, and related European quality, accessibility, and credentialing frameworks.</w:t>
      </w:r>
    </w:p>
    <w:p w14:paraId="617DD0AD" w14:textId="52D573E1" w:rsidR="005E590C" w:rsidRPr="00D335A3" w:rsidRDefault="003C7E10" w:rsidP="0031191A">
      <w:pPr>
        <w:pStyle w:val="BodyText"/>
        <w:rPr>
          <w:sz w:val="20"/>
        </w:rPr>
      </w:pPr>
      <w:r>
        <w:rPr>
          <w:sz w:val="20"/>
        </w:rPr>
        <w:t xml:space="preserve">The list of compliance frameworks </w:t>
      </w:r>
      <w:r w:rsidR="0031191A">
        <w:rPr>
          <w:sz w:val="20"/>
        </w:rPr>
        <w:t xml:space="preserve">is </w:t>
      </w:r>
      <w:r>
        <w:rPr>
          <w:sz w:val="20"/>
        </w:rPr>
        <w:t>include</w:t>
      </w:r>
      <w:r w:rsidR="0031191A">
        <w:rPr>
          <w:sz w:val="20"/>
        </w:rPr>
        <w:t>d in section 2.2</w:t>
      </w:r>
    </w:p>
    <w:p w14:paraId="3486B65A" w14:textId="77777777" w:rsidR="00303353" w:rsidRDefault="00303353" w:rsidP="00D335A3">
      <w:pPr>
        <w:pStyle w:val="BodyText"/>
        <w:rPr>
          <w:sz w:val="20"/>
        </w:rPr>
      </w:pPr>
    </w:p>
    <w:p w14:paraId="10FD6831" w14:textId="6E51B9DE" w:rsidR="00D335A3" w:rsidRPr="00D335A3" w:rsidRDefault="00303353" w:rsidP="00D335A3">
      <w:pPr>
        <w:pStyle w:val="BodyText"/>
        <w:rPr>
          <w:sz w:val="20"/>
        </w:rPr>
      </w:pPr>
      <w:r>
        <w:rPr>
          <w:sz w:val="20"/>
        </w:rPr>
        <w:t>Thus, t</w:t>
      </w:r>
      <w:r w:rsidR="00D335A3" w:rsidRPr="00D335A3">
        <w:rPr>
          <w:sz w:val="20"/>
        </w:rPr>
        <w:t xml:space="preserve">his initiative supports the modernization of existing educational assets to meet not only </w:t>
      </w:r>
      <w:r w:rsidR="00D335A3" w:rsidRPr="00D335A3">
        <w:rPr>
          <w:b/>
          <w:bCs/>
          <w:sz w:val="20"/>
        </w:rPr>
        <w:t>technical requirements</w:t>
      </w:r>
      <w:r w:rsidR="00D335A3" w:rsidRPr="00D335A3">
        <w:rPr>
          <w:sz w:val="20"/>
        </w:rPr>
        <w:t xml:space="preserve"> (SCORM 1.2/2004, LMS integration) but also </w:t>
      </w:r>
      <w:r w:rsidR="00D335A3" w:rsidRPr="00D335A3">
        <w:rPr>
          <w:b/>
          <w:bCs/>
          <w:sz w:val="20"/>
        </w:rPr>
        <w:t>compliance standards</w:t>
      </w:r>
      <w:r w:rsidR="00D335A3" w:rsidRPr="00D335A3">
        <w:rPr>
          <w:sz w:val="20"/>
        </w:rPr>
        <w:t xml:space="preserve"> across digital learning, accessibility, and recognition.</w:t>
      </w:r>
    </w:p>
    <w:p w14:paraId="6492EA0E" w14:textId="77777777" w:rsidR="00D335A3" w:rsidRPr="00D335A3" w:rsidRDefault="00D335A3" w:rsidP="00D335A3">
      <w:pPr>
        <w:pStyle w:val="BodyText"/>
        <w:rPr>
          <w:sz w:val="20"/>
        </w:rPr>
      </w:pPr>
      <w:r w:rsidRPr="00D335A3">
        <w:rPr>
          <w:sz w:val="20"/>
        </w:rPr>
        <w:t xml:space="preserve">The modules must be ready for </w:t>
      </w:r>
      <w:r w:rsidRPr="00D335A3">
        <w:rPr>
          <w:b/>
          <w:bCs/>
          <w:sz w:val="20"/>
        </w:rPr>
        <w:t>deployment in the Cornerstone OnDemand (CSOD)</w:t>
      </w:r>
      <w:r w:rsidRPr="00D335A3">
        <w:rPr>
          <w:sz w:val="20"/>
        </w:rPr>
        <w:t xml:space="preserve"> LMS by </w:t>
      </w:r>
      <w:r w:rsidRPr="00D335A3">
        <w:rPr>
          <w:b/>
          <w:bCs/>
          <w:sz w:val="20"/>
        </w:rPr>
        <w:t>mid-August 2025</w:t>
      </w:r>
      <w:r w:rsidRPr="00D335A3">
        <w:rPr>
          <w:sz w:val="20"/>
        </w:rPr>
        <w:t>.</w:t>
      </w:r>
    </w:p>
    <w:p w14:paraId="12975F1F" w14:textId="77777777" w:rsidR="00D335A3" w:rsidRDefault="00D335A3" w:rsidP="007E31DD">
      <w:pPr>
        <w:pStyle w:val="BodyText"/>
        <w:rPr>
          <w:sz w:val="20"/>
        </w:rPr>
      </w:pPr>
    </w:p>
    <w:p w14:paraId="27EFCCFB" w14:textId="77777777" w:rsidR="00336773" w:rsidRDefault="00336773">
      <w:pPr>
        <w:pStyle w:val="BodyText"/>
        <w:spacing w:before="99"/>
      </w:pPr>
    </w:p>
    <w:p w14:paraId="2C5A618C" w14:textId="17605761" w:rsidR="00336773" w:rsidRPr="007E31DD" w:rsidRDefault="0094439A" w:rsidP="00E956E0">
      <w:pPr>
        <w:pStyle w:val="Heading2"/>
      </w:pPr>
      <w:bookmarkStart w:id="6" w:name="3.2._Detailed_Work_Scope"/>
      <w:bookmarkEnd w:id="6"/>
      <w:r>
        <w:t>Detailed</w:t>
      </w:r>
      <w:r>
        <w:rPr>
          <w:spacing w:val="-5"/>
        </w:rPr>
        <w:t xml:space="preserve"> </w:t>
      </w:r>
      <w:r w:rsidR="00CA4018">
        <w:rPr>
          <w:spacing w:val="-4"/>
        </w:rPr>
        <w:t>Scope</w:t>
      </w:r>
      <w:r w:rsidR="00CA4018">
        <w:t xml:space="preserve"> of </w:t>
      </w:r>
      <w:r>
        <w:t>Work</w:t>
      </w:r>
      <w:r>
        <w:rPr>
          <w:spacing w:val="-2"/>
        </w:rPr>
        <w:t xml:space="preserve"> </w:t>
      </w:r>
    </w:p>
    <w:p w14:paraId="60DABC8D" w14:textId="77777777" w:rsidR="00456D30" w:rsidRPr="00456D30" w:rsidRDefault="00456D30" w:rsidP="00456D30">
      <w:pPr>
        <w:tabs>
          <w:tab w:val="left" w:pos="716"/>
        </w:tabs>
        <w:rPr>
          <w:rFonts w:ascii="Arial" w:hAnsi="Arial" w:cs="Arial"/>
          <w:highlight w:val="yellow"/>
        </w:rPr>
      </w:pPr>
    </w:p>
    <w:p w14:paraId="63F0EBE4" w14:textId="77777777" w:rsidR="005B157B" w:rsidRPr="005B157B" w:rsidRDefault="005B157B" w:rsidP="005B157B">
      <w:pPr>
        <w:pStyle w:val="BodyText"/>
        <w:ind w:right="6"/>
        <w:jc w:val="both"/>
      </w:pPr>
      <w:r w:rsidRPr="005B157B">
        <w:t>The vendor is expected to:</w:t>
      </w:r>
    </w:p>
    <w:p w14:paraId="2C9666BE" w14:textId="1AF853FC" w:rsidR="005B157B" w:rsidRPr="005B157B" w:rsidRDefault="005B157B" w:rsidP="005B157B">
      <w:pPr>
        <w:pStyle w:val="BodyText"/>
        <w:numPr>
          <w:ilvl w:val="0"/>
          <w:numId w:val="17"/>
        </w:numPr>
        <w:ind w:right="6"/>
        <w:jc w:val="both"/>
      </w:pPr>
      <w:r w:rsidRPr="005B157B">
        <w:rPr>
          <w:b/>
          <w:bCs/>
        </w:rPr>
        <w:t xml:space="preserve">Convert </w:t>
      </w:r>
      <w:r w:rsidR="00726DCB">
        <w:rPr>
          <w:b/>
          <w:bCs/>
        </w:rPr>
        <w:t>6 high-priority</w:t>
      </w:r>
      <w:r w:rsidR="009877B0">
        <w:rPr>
          <w:b/>
          <w:bCs/>
        </w:rPr>
        <w:t xml:space="preserve"> </w:t>
      </w:r>
      <w:r w:rsidRPr="005B157B">
        <w:rPr>
          <w:b/>
          <w:bCs/>
        </w:rPr>
        <w:t>existing HTML-based eLearning courses</w:t>
      </w:r>
      <w:r w:rsidRPr="005B157B">
        <w:t xml:space="preserve"> into SCORM-compliant modules, using </w:t>
      </w:r>
      <w:r w:rsidR="007D030B">
        <w:t xml:space="preserve">the Articulate 360 suite </w:t>
      </w:r>
      <w:r w:rsidR="007D030B" w:rsidRPr="007D030B">
        <w:t>in a way that</w:t>
      </w:r>
      <w:r w:rsidRPr="005B157B">
        <w:t xml:space="preserve"> it enables:</w:t>
      </w:r>
    </w:p>
    <w:p w14:paraId="20F0437E" w14:textId="77777777" w:rsidR="005B157B" w:rsidRPr="005B157B" w:rsidRDefault="005B157B" w:rsidP="005B157B">
      <w:pPr>
        <w:pStyle w:val="BodyText"/>
        <w:numPr>
          <w:ilvl w:val="1"/>
          <w:numId w:val="17"/>
        </w:numPr>
        <w:ind w:right="6"/>
        <w:jc w:val="both"/>
      </w:pPr>
      <w:r w:rsidRPr="005B157B">
        <w:t>SCORM 1.2 or 2004 export,</w:t>
      </w:r>
    </w:p>
    <w:p w14:paraId="3C5A02A7" w14:textId="77777777" w:rsidR="005B157B" w:rsidRPr="005B157B" w:rsidRDefault="005B157B" w:rsidP="005B157B">
      <w:pPr>
        <w:pStyle w:val="BodyText"/>
        <w:numPr>
          <w:ilvl w:val="1"/>
          <w:numId w:val="17"/>
        </w:numPr>
        <w:ind w:right="6"/>
        <w:jc w:val="both"/>
      </w:pPr>
      <w:r w:rsidRPr="005B157B">
        <w:t>compatibility with CSOD,</w:t>
      </w:r>
    </w:p>
    <w:p w14:paraId="64249E40" w14:textId="77777777" w:rsidR="005B157B" w:rsidRPr="005B157B" w:rsidRDefault="005B157B" w:rsidP="005B157B">
      <w:pPr>
        <w:pStyle w:val="BodyText"/>
        <w:numPr>
          <w:ilvl w:val="1"/>
          <w:numId w:val="17"/>
        </w:numPr>
        <w:ind w:right="6"/>
        <w:jc w:val="both"/>
      </w:pPr>
      <w:r w:rsidRPr="005B157B">
        <w:t>accessibility enhancements as per the listed frameworks.</w:t>
      </w:r>
    </w:p>
    <w:p w14:paraId="6BD7F86E" w14:textId="77777777" w:rsidR="005B157B" w:rsidRPr="005B157B" w:rsidRDefault="005B157B" w:rsidP="005B157B">
      <w:pPr>
        <w:pStyle w:val="BodyText"/>
        <w:numPr>
          <w:ilvl w:val="0"/>
          <w:numId w:val="17"/>
        </w:numPr>
        <w:ind w:right="6"/>
        <w:jc w:val="both"/>
      </w:pPr>
      <w:r w:rsidRPr="005B157B">
        <w:rPr>
          <w:b/>
          <w:bCs/>
        </w:rPr>
        <w:t>Ensure full accessibility compliance</w:t>
      </w:r>
      <w:r w:rsidRPr="005B157B">
        <w:t>, including but not limited to:</w:t>
      </w:r>
    </w:p>
    <w:p w14:paraId="5762857A" w14:textId="77777777" w:rsidR="005B157B" w:rsidRPr="005B157B" w:rsidRDefault="005B157B" w:rsidP="005B157B">
      <w:pPr>
        <w:pStyle w:val="BodyText"/>
        <w:numPr>
          <w:ilvl w:val="1"/>
          <w:numId w:val="17"/>
        </w:numPr>
        <w:ind w:right="6"/>
        <w:jc w:val="both"/>
      </w:pPr>
      <w:r w:rsidRPr="005B157B">
        <w:t>WCAG 2.2 AA (or minimum WCAG 2.1 AA),</w:t>
      </w:r>
    </w:p>
    <w:p w14:paraId="79A77A59" w14:textId="77777777" w:rsidR="005B157B" w:rsidRPr="005B157B" w:rsidRDefault="005B157B" w:rsidP="005B157B">
      <w:pPr>
        <w:pStyle w:val="BodyText"/>
        <w:numPr>
          <w:ilvl w:val="1"/>
          <w:numId w:val="17"/>
        </w:numPr>
        <w:ind w:right="6"/>
        <w:jc w:val="both"/>
      </w:pPr>
      <w:r w:rsidRPr="005B157B">
        <w:t>BFSG specifications for digital products in Germany,</w:t>
      </w:r>
    </w:p>
    <w:p w14:paraId="290DB127" w14:textId="77777777" w:rsidR="005B157B" w:rsidRPr="005B157B" w:rsidRDefault="005B157B" w:rsidP="005B157B">
      <w:pPr>
        <w:pStyle w:val="BodyText"/>
        <w:numPr>
          <w:ilvl w:val="1"/>
          <w:numId w:val="17"/>
        </w:numPr>
        <w:ind w:right="6"/>
        <w:jc w:val="both"/>
      </w:pPr>
      <w:r w:rsidRPr="005B157B">
        <w:t>ISO standards on eLearning content accessibility.</w:t>
      </w:r>
    </w:p>
    <w:p w14:paraId="0D51F2B9" w14:textId="77777777" w:rsidR="005B157B" w:rsidRPr="005B157B" w:rsidRDefault="005B157B" w:rsidP="005B157B">
      <w:pPr>
        <w:pStyle w:val="BodyText"/>
        <w:numPr>
          <w:ilvl w:val="0"/>
          <w:numId w:val="17"/>
        </w:numPr>
        <w:ind w:right="6"/>
        <w:jc w:val="both"/>
      </w:pPr>
      <w:r w:rsidRPr="005B157B">
        <w:rPr>
          <w:b/>
          <w:bCs/>
        </w:rPr>
        <w:t>Incorporate guidance from the following frameworks and standards:</w:t>
      </w:r>
    </w:p>
    <w:p w14:paraId="1BD9569C" w14:textId="4DD04E76" w:rsidR="005B157B" w:rsidRPr="005B157B" w:rsidRDefault="005B157B" w:rsidP="005B157B">
      <w:pPr>
        <w:pStyle w:val="BodyText"/>
        <w:numPr>
          <w:ilvl w:val="1"/>
          <w:numId w:val="17"/>
        </w:numPr>
        <w:ind w:right="6"/>
        <w:jc w:val="both"/>
      </w:pPr>
      <w:r w:rsidRPr="005B157B">
        <w:rPr>
          <w:b/>
          <w:bCs/>
        </w:rPr>
        <w:t>BFSG (</w:t>
      </w:r>
      <w:proofErr w:type="spellStart"/>
      <w:r w:rsidRPr="005B157B">
        <w:rPr>
          <w:b/>
          <w:bCs/>
        </w:rPr>
        <w:t>Barrierefreiheits-Stärkungsgesetz</w:t>
      </w:r>
      <w:proofErr w:type="spellEnd"/>
      <w:r w:rsidRPr="005B157B">
        <w:rPr>
          <w:b/>
          <w:bCs/>
        </w:rPr>
        <w:t>)</w:t>
      </w:r>
      <w:r w:rsidRPr="005B157B">
        <w:t xml:space="preserve"> – German accessibility law,</w:t>
      </w:r>
      <w:r w:rsidR="00141F99">
        <w:t xml:space="preserve"> expect course accessibility level to be at </w:t>
      </w:r>
      <w:r w:rsidR="00141F99" w:rsidRPr="00141F99">
        <w:rPr>
          <w:b/>
          <w:bCs/>
        </w:rPr>
        <w:t>WCAG 2.2</w:t>
      </w:r>
      <w:r w:rsidR="00141F99">
        <w:t xml:space="preserve"> AA levels.</w:t>
      </w:r>
    </w:p>
    <w:p w14:paraId="7BDC695F" w14:textId="4612AFF9" w:rsidR="005B157B" w:rsidRPr="005B157B" w:rsidRDefault="005B157B" w:rsidP="005B157B">
      <w:pPr>
        <w:pStyle w:val="BodyText"/>
        <w:numPr>
          <w:ilvl w:val="1"/>
          <w:numId w:val="17"/>
        </w:numPr>
        <w:ind w:right="6"/>
        <w:jc w:val="both"/>
      </w:pPr>
      <w:r w:rsidRPr="005B157B">
        <w:rPr>
          <w:b/>
          <w:bCs/>
        </w:rPr>
        <w:t>ASIIN</w:t>
      </w:r>
      <w:r w:rsidR="00D55B93">
        <w:rPr>
          <w:b/>
          <w:bCs/>
        </w:rPr>
        <w:t>,</w:t>
      </w:r>
      <w:r w:rsidRPr="005B157B">
        <w:t xml:space="preserve"> </w:t>
      </w:r>
      <w:r w:rsidRPr="005B157B">
        <w:rPr>
          <w:b/>
          <w:bCs/>
        </w:rPr>
        <w:t>ECTS</w:t>
      </w:r>
      <w:r w:rsidR="00D55B93">
        <w:rPr>
          <w:b/>
          <w:bCs/>
        </w:rPr>
        <w:t>, and EQF</w:t>
      </w:r>
      <w:r w:rsidRPr="005B157B">
        <w:t xml:space="preserve"> </w:t>
      </w:r>
    </w:p>
    <w:p w14:paraId="51C36562" w14:textId="77777777" w:rsidR="005B157B" w:rsidRPr="005B157B" w:rsidRDefault="005B157B" w:rsidP="005B157B">
      <w:pPr>
        <w:pStyle w:val="BodyText"/>
        <w:numPr>
          <w:ilvl w:val="1"/>
          <w:numId w:val="17"/>
        </w:numPr>
        <w:ind w:right="6"/>
        <w:jc w:val="both"/>
      </w:pPr>
      <w:r w:rsidRPr="005B157B">
        <w:rPr>
          <w:b/>
          <w:bCs/>
        </w:rPr>
        <w:t>ISO</w:t>
      </w:r>
      <w:r w:rsidRPr="005B157B">
        <w:t xml:space="preserve"> and </w:t>
      </w:r>
      <w:r w:rsidRPr="005B157B">
        <w:rPr>
          <w:b/>
          <w:bCs/>
        </w:rPr>
        <w:t>ESG</w:t>
      </w:r>
      <w:r w:rsidRPr="005B157B">
        <w:t xml:space="preserve"> – for quality and process management,</w:t>
      </w:r>
    </w:p>
    <w:p w14:paraId="501554D1" w14:textId="77777777" w:rsidR="005B157B" w:rsidRDefault="005B157B" w:rsidP="005B157B">
      <w:pPr>
        <w:pStyle w:val="BodyText"/>
        <w:numPr>
          <w:ilvl w:val="1"/>
          <w:numId w:val="17"/>
        </w:numPr>
        <w:ind w:right="6"/>
        <w:jc w:val="both"/>
      </w:pPr>
      <w:r w:rsidRPr="005B157B">
        <w:rPr>
          <w:b/>
          <w:bCs/>
        </w:rPr>
        <w:t>ZFU</w:t>
      </w:r>
      <w:r w:rsidRPr="005B157B">
        <w:t xml:space="preserve"> (German DLA registration where relevant),</w:t>
      </w:r>
    </w:p>
    <w:p w14:paraId="608F1ECE" w14:textId="3C43A0E6" w:rsidR="00DB047E" w:rsidRPr="005B157B" w:rsidRDefault="00DB047E" w:rsidP="005B157B">
      <w:pPr>
        <w:pStyle w:val="BodyText"/>
        <w:numPr>
          <w:ilvl w:val="1"/>
          <w:numId w:val="17"/>
        </w:numPr>
        <w:ind w:right="6"/>
        <w:jc w:val="both"/>
      </w:pPr>
      <w:r>
        <w:rPr>
          <w:b/>
          <w:bCs/>
        </w:rPr>
        <w:t>EU Micro credentials</w:t>
      </w:r>
    </w:p>
    <w:p w14:paraId="5D63A533" w14:textId="2CFF95E0" w:rsidR="005B157B" w:rsidRPr="005B157B" w:rsidRDefault="005B157B" w:rsidP="005B157B">
      <w:pPr>
        <w:pStyle w:val="BodyText"/>
        <w:numPr>
          <w:ilvl w:val="1"/>
          <w:numId w:val="17"/>
        </w:numPr>
        <w:ind w:right="6"/>
        <w:jc w:val="both"/>
      </w:pPr>
      <w:r w:rsidRPr="005B157B">
        <w:rPr>
          <w:b/>
          <w:bCs/>
        </w:rPr>
        <w:t xml:space="preserve">EQF Level </w:t>
      </w:r>
      <w:r w:rsidR="007F6A7A" w:rsidRPr="005B157B">
        <w:rPr>
          <w:b/>
          <w:bCs/>
        </w:rPr>
        <w:t>Descriptors</w:t>
      </w:r>
      <w:r w:rsidRPr="005B157B">
        <w:t>,</w:t>
      </w:r>
    </w:p>
    <w:p w14:paraId="52C5761C" w14:textId="77777777" w:rsidR="005B157B" w:rsidRDefault="005B157B" w:rsidP="005B157B">
      <w:pPr>
        <w:pStyle w:val="BodyText"/>
        <w:numPr>
          <w:ilvl w:val="1"/>
          <w:numId w:val="17"/>
        </w:numPr>
        <w:ind w:right="6"/>
        <w:jc w:val="both"/>
      </w:pPr>
      <w:r w:rsidRPr="005B157B">
        <w:rPr>
          <w:b/>
          <w:bCs/>
        </w:rPr>
        <w:t>GDPR</w:t>
      </w:r>
      <w:r w:rsidRPr="005B157B">
        <w:t xml:space="preserve">, </w:t>
      </w:r>
      <w:r w:rsidRPr="005B157B">
        <w:rPr>
          <w:b/>
          <w:bCs/>
        </w:rPr>
        <w:t>Digital Services Act</w:t>
      </w:r>
      <w:r w:rsidRPr="005B157B">
        <w:t>.</w:t>
      </w:r>
    </w:p>
    <w:p w14:paraId="0F9F72CC" w14:textId="6BCE1CD0" w:rsidR="002D45C6" w:rsidRPr="00D10986" w:rsidRDefault="002D45C6" w:rsidP="005B157B">
      <w:pPr>
        <w:pStyle w:val="BodyText"/>
        <w:numPr>
          <w:ilvl w:val="1"/>
          <w:numId w:val="17"/>
        </w:numPr>
        <w:ind w:right="6"/>
        <w:jc w:val="both"/>
      </w:pPr>
      <w:r>
        <w:rPr>
          <w:b/>
          <w:bCs/>
        </w:rPr>
        <w:t xml:space="preserve">BGG: </w:t>
      </w:r>
      <w:proofErr w:type="spellStart"/>
      <w:r w:rsidR="00D10986" w:rsidRPr="00D10986">
        <w:rPr>
          <w:b/>
          <w:bCs/>
          <w:i/>
          <w:iCs/>
        </w:rPr>
        <w:t>Behindertengleichstellungsgesetz</w:t>
      </w:r>
      <w:proofErr w:type="spellEnd"/>
      <w:r w:rsidR="00D10986" w:rsidRPr="00D10986">
        <w:rPr>
          <w:b/>
          <w:bCs/>
          <w:i/>
          <w:iCs/>
        </w:rPr>
        <w:t xml:space="preserve"> (Equal Opportunities for Persons with Disabilities Act, Germany)</w:t>
      </w:r>
    </w:p>
    <w:p w14:paraId="75731768" w14:textId="5CD83091" w:rsidR="00D10986" w:rsidRPr="00CE1D43" w:rsidRDefault="00CE1D43" w:rsidP="005B157B">
      <w:pPr>
        <w:pStyle w:val="BodyText"/>
        <w:numPr>
          <w:ilvl w:val="1"/>
          <w:numId w:val="17"/>
        </w:numPr>
        <w:ind w:right="6"/>
        <w:jc w:val="both"/>
      </w:pPr>
      <w:r>
        <w:rPr>
          <w:b/>
          <w:bCs/>
        </w:rPr>
        <w:t>BITV 2.</w:t>
      </w:r>
      <w:r>
        <w:t xml:space="preserve">0: </w:t>
      </w:r>
      <w:proofErr w:type="spellStart"/>
      <w:r w:rsidRPr="00CE1D43">
        <w:rPr>
          <w:i/>
          <w:iCs/>
        </w:rPr>
        <w:t>Barrierefreie-Informationstechnik-Verordnung</w:t>
      </w:r>
      <w:proofErr w:type="spellEnd"/>
      <w:r w:rsidRPr="00CE1D43">
        <w:rPr>
          <w:i/>
          <w:iCs/>
        </w:rPr>
        <w:t xml:space="preserve"> 2.0 (Accessible Information Technology Ordinance 2.0, Germany)</w:t>
      </w:r>
    </w:p>
    <w:p w14:paraId="3CBA3A30" w14:textId="3EACA19B" w:rsidR="00CE1D43" w:rsidRDefault="00CE1D43" w:rsidP="005B157B">
      <w:pPr>
        <w:pStyle w:val="BodyText"/>
        <w:numPr>
          <w:ilvl w:val="1"/>
          <w:numId w:val="17"/>
        </w:numPr>
        <w:ind w:right="6"/>
        <w:jc w:val="both"/>
      </w:pPr>
      <w:r>
        <w:rPr>
          <w:b/>
          <w:bCs/>
        </w:rPr>
        <w:t>Web Accessibility Directive:</w:t>
      </w:r>
      <w:r>
        <w:t xml:space="preserve"> </w:t>
      </w:r>
      <w:r w:rsidRPr="00CE1D43">
        <w:t>Directive (EU) 2016/2102 on the accessibility of the websites and mobile applications of public sector bodies</w:t>
      </w:r>
    </w:p>
    <w:p w14:paraId="05A211FA" w14:textId="25613653" w:rsidR="00CE1D43" w:rsidRPr="002D3C11" w:rsidRDefault="00CE1D43" w:rsidP="005B157B">
      <w:pPr>
        <w:pStyle w:val="BodyText"/>
        <w:numPr>
          <w:ilvl w:val="1"/>
          <w:numId w:val="17"/>
        </w:numPr>
        <w:ind w:right="6"/>
        <w:jc w:val="both"/>
      </w:pPr>
      <w:r>
        <w:rPr>
          <w:b/>
          <w:bCs/>
        </w:rPr>
        <w:t>EU Accessibility Act</w:t>
      </w:r>
      <w:r w:rsidR="002D3C11">
        <w:rPr>
          <w:b/>
          <w:bCs/>
        </w:rPr>
        <w:t>:</w:t>
      </w:r>
      <w:r w:rsidR="002D3C11">
        <w:t xml:space="preserve"> </w:t>
      </w:r>
      <w:r w:rsidR="002D3C11" w:rsidRPr="002D3C11">
        <w:rPr>
          <w:i/>
          <w:iCs/>
        </w:rPr>
        <w:t>Directive (EU) 2019/882 on the accessibility requirements for products and services</w:t>
      </w:r>
    </w:p>
    <w:p w14:paraId="32B5AA90" w14:textId="77777777" w:rsidR="002D3C11" w:rsidRDefault="002D3C11" w:rsidP="002D3C11">
      <w:pPr>
        <w:pStyle w:val="BodyText"/>
        <w:ind w:right="6"/>
        <w:jc w:val="both"/>
      </w:pPr>
    </w:p>
    <w:p w14:paraId="151CE677" w14:textId="77777777" w:rsidR="0041485B" w:rsidRDefault="0041485B" w:rsidP="0041485B">
      <w:pPr>
        <w:pStyle w:val="BodyText"/>
        <w:numPr>
          <w:ilvl w:val="0"/>
          <w:numId w:val="17"/>
        </w:numPr>
        <w:ind w:right="6"/>
        <w:jc w:val="both"/>
      </w:pPr>
      <w:r w:rsidRPr="006C1B1F">
        <w:rPr>
          <w:b/>
          <w:bCs/>
        </w:rPr>
        <w:t>Content Fidelity:</w:t>
      </w:r>
      <w:r w:rsidRPr="006C1B1F">
        <w:t xml:space="preserve"> </w:t>
      </w:r>
    </w:p>
    <w:p w14:paraId="03717DE1" w14:textId="77777777" w:rsidR="00360792" w:rsidRDefault="0041485B" w:rsidP="0041485B">
      <w:pPr>
        <w:pStyle w:val="BodyText"/>
        <w:numPr>
          <w:ilvl w:val="1"/>
          <w:numId w:val="17"/>
        </w:numPr>
        <w:ind w:right="6"/>
        <w:jc w:val="both"/>
      </w:pPr>
      <w:r w:rsidRPr="006C1B1F">
        <w:t xml:space="preserve">Maintain the original learning content and structure. There is </w:t>
      </w:r>
      <w:proofErr w:type="gramStart"/>
      <w:r w:rsidRPr="006C1B1F">
        <w:t>absolutely no</w:t>
      </w:r>
      <w:proofErr w:type="gramEnd"/>
      <w:r w:rsidRPr="006C1B1F">
        <w:t xml:space="preserve"> new instructional design or content re-writing. </w:t>
      </w:r>
    </w:p>
    <w:p w14:paraId="1EDEF7AA" w14:textId="77777777" w:rsidR="00360792" w:rsidRDefault="0041485B" w:rsidP="0041485B">
      <w:pPr>
        <w:pStyle w:val="BodyText"/>
        <w:numPr>
          <w:ilvl w:val="1"/>
          <w:numId w:val="17"/>
        </w:numPr>
        <w:ind w:right="6"/>
        <w:jc w:val="both"/>
      </w:pPr>
      <w:r w:rsidRPr="006C1B1F">
        <w:t xml:space="preserve">The </w:t>
      </w:r>
      <w:r w:rsidRPr="006C1B1F">
        <w:rPr>
          <w:b/>
          <w:bCs/>
        </w:rPr>
        <w:t>vendor</w:t>
      </w:r>
      <w:r w:rsidRPr="006C1B1F">
        <w:t xml:space="preserve"> must preserve all course instruction and material exactly as it is in the </w:t>
      </w:r>
      <w:r w:rsidRPr="006C1B1F">
        <w:lastRenderedPageBreak/>
        <w:t xml:space="preserve">HTML packages, including images, videos, questions, options, feedback, etc. </w:t>
      </w:r>
    </w:p>
    <w:p w14:paraId="591F9C3C" w14:textId="77777777" w:rsidR="00360792" w:rsidRDefault="0041485B" w:rsidP="0041485B">
      <w:pPr>
        <w:pStyle w:val="BodyText"/>
        <w:numPr>
          <w:ilvl w:val="1"/>
          <w:numId w:val="17"/>
        </w:numPr>
        <w:ind w:right="6"/>
        <w:jc w:val="both"/>
      </w:pPr>
      <w:r w:rsidRPr="006C1B1F">
        <w:t xml:space="preserve">Any changes must be discussed with the project officer and then implemented. </w:t>
      </w:r>
    </w:p>
    <w:p w14:paraId="658A54AF" w14:textId="2CB995B2" w:rsidR="0041485B" w:rsidRDefault="0041485B" w:rsidP="0041485B">
      <w:pPr>
        <w:pStyle w:val="BodyText"/>
        <w:numPr>
          <w:ilvl w:val="1"/>
          <w:numId w:val="17"/>
        </w:numPr>
        <w:ind w:right="6"/>
        <w:jc w:val="both"/>
      </w:pPr>
      <w:r w:rsidRPr="006C1B1F">
        <w:rPr>
          <w:b/>
          <w:bCs/>
        </w:rPr>
        <w:t>Companies</w:t>
      </w:r>
      <w:r w:rsidRPr="006C1B1F">
        <w:t xml:space="preserve"> that can suggest ways to improve the attractiveness of the module without messing up the content fidelity will be prioritized. </w:t>
      </w:r>
    </w:p>
    <w:p w14:paraId="1F8610AE" w14:textId="5AAAF0DA" w:rsidR="003B47FF" w:rsidRDefault="00A3691C" w:rsidP="003B47FF">
      <w:pPr>
        <w:pStyle w:val="BodyText"/>
        <w:numPr>
          <w:ilvl w:val="0"/>
          <w:numId w:val="17"/>
        </w:numPr>
        <w:ind w:right="6"/>
        <w:jc w:val="both"/>
      </w:pPr>
      <w:r w:rsidRPr="00A3691C">
        <w:rPr>
          <w:b/>
          <w:bCs/>
        </w:rPr>
        <w:t>Video editing</w:t>
      </w:r>
      <w:r>
        <w:t xml:space="preserve">: </w:t>
      </w:r>
      <w:r w:rsidR="003B47FF">
        <w:t>A note on videos: Some videos in these courses have legacy platform branding</w:t>
      </w:r>
      <w:r w:rsidR="00CA37FF">
        <w:t xml:space="preserve"> that must be removed. In some videos, these appear at the beginning of the video, requiring the video to be trimmed, in others, it appears in the corner of the video</w:t>
      </w:r>
      <w:r w:rsidR="00DB6C47">
        <w:t>, requiring it to be patched or blurred. Based on our estimation, the video editing component of the project ranges between 0-</w:t>
      </w:r>
      <w:r w:rsidR="00CD3EAD">
        <w:t>2</w:t>
      </w:r>
      <w:r w:rsidR="00DB6C47">
        <w:t>% per</w:t>
      </w:r>
      <w:r w:rsidR="00CD3EAD">
        <w:t xml:space="preserve"> video per course. A detailed review of video editing can be provided in the project start docket</w:t>
      </w:r>
      <w:r w:rsidR="00716505">
        <w:t xml:space="preserve">. </w:t>
      </w:r>
    </w:p>
    <w:p w14:paraId="4B4E5140" w14:textId="2159B6D5" w:rsidR="00A3691C" w:rsidRPr="005B157B" w:rsidRDefault="00A3691C" w:rsidP="003B47FF">
      <w:pPr>
        <w:pStyle w:val="BodyText"/>
        <w:numPr>
          <w:ilvl w:val="0"/>
          <w:numId w:val="17"/>
        </w:numPr>
        <w:ind w:right="6"/>
        <w:jc w:val="both"/>
      </w:pPr>
      <w:r w:rsidRPr="00A3691C">
        <w:rPr>
          <w:b/>
          <w:bCs/>
        </w:rPr>
        <w:t>Localization</w:t>
      </w:r>
      <w:r>
        <w:t>:</w:t>
      </w:r>
      <w:r w:rsidR="00041269">
        <w:t xml:space="preserve"> There may be a need to localize these courses into German for compliance submissions and regulatory procedures. The scope of localization will be clarified in the project kickoff</w:t>
      </w:r>
      <w:r w:rsidR="00C2186E">
        <w:t>, but prospective vendors should provide the cost of localization in their budgets.</w:t>
      </w:r>
    </w:p>
    <w:p w14:paraId="7C50EF2D" w14:textId="77777777" w:rsidR="005B157B" w:rsidRPr="005B157B" w:rsidRDefault="005B157B" w:rsidP="005B157B">
      <w:pPr>
        <w:pStyle w:val="BodyText"/>
        <w:ind w:right="6"/>
        <w:jc w:val="both"/>
      </w:pPr>
      <w:r w:rsidRPr="005B157B">
        <w:t xml:space="preserve">A </w:t>
      </w:r>
      <w:r w:rsidRPr="005B157B">
        <w:rPr>
          <w:b/>
          <w:bCs/>
        </w:rPr>
        <w:t>compliance checklist</w:t>
      </w:r>
      <w:r w:rsidRPr="005B157B">
        <w:t xml:space="preserve"> covering these aspects will be provided at project start.</w:t>
      </w:r>
    </w:p>
    <w:p w14:paraId="47F49DD7" w14:textId="77777777" w:rsidR="005B157B" w:rsidRPr="005B157B" w:rsidRDefault="005B157B" w:rsidP="005B157B">
      <w:pPr>
        <w:pStyle w:val="BodyText"/>
        <w:numPr>
          <w:ilvl w:val="0"/>
          <w:numId w:val="18"/>
        </w:numPr>
        <w:ind w:right="6"/>
        <w:jc w:val="both"/>
      </w:pPr>
      <w:r w:rsidRPr="005B157B">
        <w:rPr>
          <w:b/>
          <w:bCs/>
        </w:rPr>
        <w:t>Preserve instructional integrity</w:t>
      </w:r>
      <w:r w:rsidRPr="005B157B">
        <w:t>: No instructional design changes are permitted unless agreed. Text, structure, images, and quizzes must remain unchanged except for accessibility, navigation, and visual/layout improvements.</w:t>
      </w:r>
    </w:p>
    <w:p w14:paraId="0E580AC3" w14:textId="77777777" w:rsidR="005B157B" w:rsidRPr="005B157B" w:rsidRDefault="005B157B" w:rsidP="005B157B">
      <w:pPr>
        <w:pStyle w:val="BodyText"/>
        <w:numPr>
          <w:ilvl w:val="0"/>
          <w:numId w:val="18"/>
        </w:numPr>
        <w:ind w:right="6"/>
        <w:jc w:val="both"/>
      </w:pPr>
      <w:r w:rsidRPr="005B157B">
        <w:rPr>
          <w:b/>
          <w:bCs/>
        </w:rPr>
        <w:t>Branding</w:t>
      </w:r>
      <w:r w:rsidRPr="005B157B">
        <w:t xml:space="preserve">: Apply EIT </w:t>
      </w:r>
      <w:proofErr w:type="spellStart"/>
      <w:r w:rsidRPr="005B157B">
        <w:t>RawMaterials</w:t>
      </w:r>
      <w:proofErr w:type="spellEnd"/>
      <w:r w:rsidRPr="005B157B">
        <w:t xml:space="preserve"> and partner branding guidelines.</w:t>
      </w:r>
    </w:p>
    <w:p w14:paraId="62A1A385" w14:textId="77777777" w:rsidR="005B157B" w:rsidRDefault="005B157B" w:rsidP="005B157B">
      <w:pPr>
        <w:pStyle w:val="BodyText"/>
        <w:numPr>
          <w:ilvl w:val="0"/>
          <w:numId w:val="18"/>
        </w:numPr>
        <w:ind w:right="6"/>
        <w:jc w:val="both"/>
      </w:pPr>
      <w:r w:rsidRPr="005B157B">
        <w:rPr>
          <w:b/>
          <w:bCs/>
        </w:rPr>
        <w:t>Modular navigation and accessibility-first design</w:t>
      </w:r>
      <w:r w:rsidRPr="005B157B">
        <w:t>: Logical flow and assistive technology compatibility are essential.</w:t>
      </w:r>
    </w:p>
    <w:p w14:paraId="42DCF82A" w14:textId="7DC3ABDD" w:rsidR="003273E8" w:rsidRPr="003273E8" w:rsidRDefault="003273E8" w:rsidP="005B157B">
      <w:pPr>
        <w:pStyle w:val="BodyText"/>
        <w:numPr>
          <w:ilvl w:val="0"/>
          <w:numId w:val="18"/>
        </w:numPr>
        <w:ind w:right="6"/>
        <w:jc w:val="both"/>
      </w:pPr>
      <w:r w:rsidRPr="003273E8">
        <w:t xml:space="preserve">Based on </w:t>
      </w:r>
      <w:r>
        <w:t xml:space="preserve">performance, at the end of the project, the contract could be extended to </w:t>
      </w:r>
    </w:p>
    <w:p w14:paraId="41718367" w14:textId="77777777" w:rsidR="003273E8" w:rsidRPr="005B157B" w:rsidRDefault="003273E8" w:rsidP="00AC0DF0">
      <w:pPr>
        <w:pStyle w:val="BodyText"/>
        <w:ind w:left="720" w:right="6"/>
        <w:jc w:val="both"/>
      </w:pPr>
    </w:p>
    <w:p w14:paraId="6E0B067F" w14:textId="317E4716" w:rsidR="005B157B" w:rsidRDefault="003273E8" w:rsidP="003273E8">
      <w:pPr>
        <w:pStyle w:val="Heading2"/>
      </w:pPr>
      <w:r>
        <w:t>Deliverables:</w:t>
      </w:r>
    </w:p>
    <w:p w14:paraId="220CBAFB" w14:textId="77777777" w:rsidR="00677750" w:rsidRDefault="00677750" w:rsidP="00677750">
      <w:pPr>
        <w:pStyle w:val="ListParagraph"/>
        <w:numPr>
          <w:ilvl w:val="0"/>
          <w:numId w:val="19"/>
        </w:numPr>
      </w:pPr>
      <w:r>
        <w:t>SCORM-compliant modules (1.2 or 2004) per course</w:t>
      </w:r>
    </w:p>
    <w:p w14:paraId="5D6DEFFF" w14:textId="49CD3B60" w:rsidR="00677750" w:rsidRDefault="00677750" w:rsidP="00677750">
      <w:pPr>
        <w:pStyle w:val="ListParagraph"/>
        <w:numPr>
          <w:ilvl w:val="0"/>
          <w:numId w:val="19"/>
        </w:numPr>
      </w:pPr>
      <w:r>
        <w:t>Full source files (editable, platform-native, in Articulate 360)</w:t>
      </w:r>
    </w:p>
    <w:p w14:paraId="5D9CE80B" w14:textId="77777777" w:rsidR="00677750" w:rsidRDefault="00677750" w:rsidP="00677750">
      <w:pPr>
        <w:pStyle w:val="ListParagraph"/>
        <w:numPr>
          <w:ilvl w:val="0"/>
          <w:numId w:val="19"/>
        </w:numPr>
      </w:pPr>
      <w:r>
        <w:t>Accessibility compliance documentation (against the provided checklist)</w:t>
      </w:r>
    </w:p>
    <w:p w14:paraId="677EE91A" w14:textId="77777777" w:rsidR="00677750" w:rsidRDefault="00677750" w:rsidP="00677750">
      <w:pPr>
        <w:pStyle w:val="ListParagraph"/>
        <w:numPr>
          <w:ilvl w:val="0"/>
          <w:numId w:val="19"/>
        </w:numPr>
      </w:pPr>
      <w:r>
        <w:t>Quality Assurance (QA) report per course</w:t>
      </w:r>
    </w:p>
    <w:p w14:paraId="0AC174FF" w14:textId="77777777" w:rsidR="00677750" w:rsidRDefault="00677750" w:rsidP="00677750">
      <w:pPr>
        <w:pStyle w:val="ListParagraph"/>
        <w:numPr>
          <w:ilvl w:val="0"/>
          <w:numId w:val="19"/>
        </w:numPr>
      </w:pPr>
      <w:r>
        <w:t>Media assets and transcripts, where reworked</w:t>
      </w:r>
    </w:p>
    <w:p w14:paraId="651EACCA" w14:textId="754A8FAC" w:rsidR="003273E8" w:rsidRPr="003273E8" w:rsidRDefault="00677750" w:rsidP="0055506E">
      <w:pPr>
        <w:pStyle w:val="ListParagraph"/>
        <w:numPr>
          <w:ilvl w:val="0"/>
          <w:numId w:val="19"/>
        </w:numPr>
      </w:pPr>
      <w:r>
        <w:t xml:space="preserve">All materials </w:t>
      </w:r>
      <w:r w:rsidR="000D04C4">
        <w:t xml:space="preserve">shall be </w:t>
      </w:r>
      <w:r w:rsidR="0055506E">
        <w:t>subject to</w:t>
      </w:r>
      <w:r w:rsidR="000D04C4">
        <w:t xml:space="preserve"> </w:t>
      </w:r>
      <w:r w:rsidR="00BE5D2A">
        <w:t>ownership and IP rights</w:t>
      </w:r>
      <w:r w:rsidR="00E1002C">
        <w:t xml:space="preserve"> as signed between EIT </w:t>
      </w:r>
      <w:proofErr w:type="spellStart"/>
      <w:r w:rsidR="00E1002C">
        <w:t>RawMaterials</w:t>
      </w:r>
      <w:proofErr w:type="spellEnd"/>
      <w:r w:rsidR="00E1002C">
        <w:t xml:space="preserve"> and partner universities and industries in each course.</w:t>
      </w:r>
      <w:r w:rsidR="0055506E">
        <w:t xml:space="preserve"> The participating development organization will have no right to ownership or exploitation of the materials built without the express written permission of EIT </w:t>
      </w:r>
      <w:proofErr w:type="spellStart"/>
      <w:r w:rsidR="0055506E">
        <w:t>RawMaterials</w:t>
      </w:r>
      <w:proofErr w:type="spellEnd"/>
      <w:r w:rsidR="0055506E">
        <w:t xml:space="preserve"> and Partners</w:t>
      </w:r>
    </w:p>
    <w:p w14:paraId="5D6E8F1D" w14:textId="77777777" w:rsidR="00C23653" w:rsidRDefault="00C23653" w:rsidP="0070309A">
      <w:pPr>
        <w:pStyle w:val="BodyText"/>
        <w:ind w:right="6"/>
        <w:jc w:val="both"/>
      </w:pPr>
    </w:p>
    <w:p w14:paraId="408B33D7" w14:textId="77777777" w:rsidR="00336773" w:rsidRDefault="00336773" w:rsidP="00792C25">
      <w:pPr>
        <w:pStyle w:val="BodyText"/>
        <w:ind w:right="6"/>
      </w:pPr>
    </w:p>
    <w:p w14:paraId="7E7A1FED" w14:textId="77777777" w:rsidR="00CB1362" w:rsidRPr="00CB1362" w:rsidRDefault="00CB1362" w:rsidP="00CB1362">
      <w:pPr>
        <w:pStyle w:val="Heading2"/>
      </w:pPr>
      <w:r w:rsidRPr="00CB1362">
        <w:t>Timeline</w:t>
      </w:r>
    </w:p>
    <w:p w14:paraId="2E27D1DE" w14:textId="241C5306" w:rsidR="00CB1362" w:rsidRPr="00CB1362" w:rsidRDefault="00CB1362" w:rsidP="00CB1362">
      <w:pPr>
        <w:pStyle w:val="BodyText"/>
        <w:numPr>
          <w:ilvl w:val="0"/>
          <w:numId w:val="20"/>
        </w:numPr>
        <w:ind w:right="6"/>
      </w:pPr>
      <w:r w:rsidRPr="00CB1362">
        <w:rPr>
          <w:b/>
          <w:bCs/>
        </w:rPr>
        <w:t>Project Awarded:</w:t>
      </w:r>
      <w:r w:rsidRPr="00CB1362">
        <w:t xml:space="preserve"> June</w:t>
      </w:r>
      <w:r w:rsidR="002923EA">
        <w:t xml:space="preserve"> 2</w:t>
      </w:r>
      <w:r w:rsidR="00B8728F">
        <w:t>3</w:t>
      </w:r>
      <w:r w:rsidR="002923EA">
        <w:t>,</w:t>
      </w:r>
      <w:r w:rsidRPr="00CB1362">
        <w:t xml:space="preserve"> 2025</w:t>
      </w:r>
    </w:p>
    <w:p w14:paraId="48AAF469" w14:textId="77777777" w:rsidR="00CB1362" w:rsidRPr="00CB1362" w:rsidRDefault="00CB1362" w:rsidP="00CB1362">
      <w:pPr>
        <w:pStyle w:val="BodyText"/>
        <w:numPr>
          <w:ilvl w:val="0"/>
          <w:numId w:val="20"/>
        </w:numPr>
        <w:ind w:right="6"/>
      </w:pPr>
      <w:r w:rsidRPr="00CB1362">
        <w:rPr>
          <w:b/>
          <w:bCs/>
        </w:rPr>
        <w:t>Project Kickoff:</w:t>
      </w:r>
      <w:r w:rsidRPr="00CB1362">
        <w:t xml:space="preserve"> Immediately upon award</w:t>
      </w:r>
    </w:p>
    <w:p w14:paraId="616F33EA" w14:textId="77777777" w:rsidR="00CB1362" w:rsidRPr="00CB1362" w:rsidRDefault="00CB1362" w:rsidP="00CB1362">
      <w:pPr>
        <w:pStyle w:val="BodyText"/>
        <w:numPr>
          <w:ilvl w:val="0"/>
          <w:numId w:val="20"/>
        </w:numPr>
        <w:ind w:right="6"/>
      </w:pPr>
      <w:r w:rsidRPr="00CB1362">
        <w:rPr>
          <w:b/>
          <w:bCs/>
        </w:rPr>
        <w:t xml:space="preserve">Compliance checklist shared by EIT </w:t>
      </w:r>
      <w:proofErr w:type="spellStart"/>
      <w:r w:rsidRPr="00CB1362">
        <w:rPr>
          <w:b/>
          <w:bCs/>
        </w:rPr>
        <w:t>RawMaterials</w:t>
      </w:r>
      <w:proofErr w:type="spellEnd"/>
      <w:r w:rsidRPr="00CB1362">
        <w:rPr>
          <w:b/>
          <w:bCs/>
        </w:rPr>
        <w:t>:</w:t>
      </w:r>
      <w:r w:rsidRPr="00CB1362">
        <w:t xml:space="preserve"> Within 7 days of kickoff</w:t>
      </w:r>
    </w:p>
    <w:p w14:paraId="022774B3" w14:textId="3F37B9E8" w:rsidR="00CB1362" w:rsidRPr="00CB1362" w:rsidRDefault="007F6A7A" w:rsidP="00CB1362">
      <w:pPr>
        <w:pStyle w:val="BodyText"/>
        <w:numPr>
          <w:ilvl w:val="0"/>
          <w:numId w:val="20"/>
        </w:numPr>
        <w:ind w:right="6"/>
      </w:pPr>
      <w:r w:rsidRPr="00CB1362">
        <w:rPr>
          <w:b/>
          <w:bCs/>
        </w:rPr>
        <w:t>Delivery</w:t>
      </w:r>
      <w:r w:rsidR="00CB1362" w:rsidRPr="00CB1362">
        <w:rPr>
          <w:b/>
          <w:bCs/>
        </w:rPr>
        <w:t xml:space="preserve"> Deadline:</w:t>
      </w:r>
      <w:r w:rsidR="00CB1362" w:rsidRPr="00CB1362">
        <w:t xml:space="preserve"> All </w:t>
      </w:r>
      <w:r w:rsidR="002923EA">
        <w:t>6</w:t>
      </w:r>
      <w:r w:rsidR="00CB1362" w:rsidRPr="00CB1362">
        <w:t xml:space="preserve"> SCORM-compliant, accessibility-conformant modules must be finalized by </w:t>
      </w:r>
      <w:r w:rsidR="004E64E2">
        <w:rPr>
          <w:b/>
          <w:bCs/>
        </w:rPr>
        <w:t>22</w:t>
      </w:r>
      <w:r w:rsidR="00CB1362" w:rsidRPr="00CB1362">
        <w:rPr>
          <w:b/>
          <w:bCs/>
        </w:rPr>
        <w:t xml:space="preserve"> August 2025</w:t>
      </w:r>
    </w:p>
    <w:p w14:paraId="3EB49E97" w14:textId="4DA30C1C" w:rsidR="00CB1362" w:rsidRPr="00CB1362" w:rsidRDefault="00CB1362" w:rsidP="00CB1362">
      <w:pPr>
        <w:pStyle w:val="BodyText"/>
        <w:numPr>
          <w:ilvl w:val="0"/>
          <w:numId w:val="20"/>
        </w:numPr>
        <w:ind w:right="6"/>
      </w:pPr>
      <w:r w:rsidRPr="00CB1362">
        <w:rPr>
          <w:b/>
          <w:bCs/>
        </w:rPr>
        <w:t>Internal QA and feedback turnaround</w:t>
      </w:r>
      <w:r w:rsidR="002923EA">
        <w:rPr>
          <w:b/>
          <w:bCs/>
        </w:rPr>
        <w:t xml:space="preserve"> from EIT </w:t>
      </w:r>
      <w:proofErr w:type="spellStart"/>
      <w:r w:rsidR="002923EA">
        <w:rPr>
          <w:b/>
          <w:bCs/>
        </w:rPr>
        <w:t>RawMaterials</w:t>
      </w:r>
      <w:proofErr w:type="spellEnd"/>
      <w:r w:rsidRPr="00CB1362">
        <w:rPr>
          <w:b/>
          <w:bCs/>
        </w:rPr>
        <w:t>:</w:t>
      </w:r>
      <w:r w:rsidRPr="00CB1362">
        <w:t xml:space="preserve"> 5 working days per course</w:t>
      </w:r>
    </w:p>
    <w:p w14:paraId="3234DD1A" w14:textId="267D424F" w:rsidR="00CB1362" w:rsidRPr="00CB1362" w:rsidRDefault="00CB1362" w:rsidP="00CB1362">
      <w:pPr>
        <w:pStyle w:val="BodyText"/>
        <w:ind w:right="6"/>
      </w:pPr>
    </w:p>
    <w:p w14:paraId="3112FB8C" w14:textId="77777777" w:rsidR="00CB1362" w:rsidRPr="00CB1362" w:rsidRDefault="00CB1362" w:rsidP="002923EA">
      <w:pPr>
        <w:pStyle w:val="Heading2"/>
      </w:pPr>
      <w:r w:rsidRPr="00CB1362">
        <w:t>Budget</w:t>
      </w:r>
    </w:p>
    <w:p w14:paraId="4049002D" w14:textId="77777777" w:rsidR="00CB1362" w:rsidRPr="00CB1362" w:rsidRDefault="00CB1362" w:rsidP="00CB1362">
      <w:pPr>
        <w:pStyle w:val="BodyText"/>
        <w:numPr>
          <w:ilvl w:val="0"/>
          <w:numId w:val="21"/>
        </w:numPr>
        <w:ind w:right="6"/>
      </w:pPr>
      <w:r w:rsidRPr="00CB1362">
        <w:t xml:space="preserve">Quote a </w:t>
      </w:r>
      <w:r w:rsidRPr="00CB1362">
        <w:rPr>
          <w:b/>
          <w:bCs/>
        </w:rPr>
        <w:t>fixed price per course</w:t>
      </w:r>
      <w:r w:rsidRPr="00CB1362">
        <w:t>, with total cost and milestone-based payment terms.</w:t>
      </w:r>
    </w:p>
    <w:p w14:paraId="4B98A1C7" w14:textId="702D83FF" w:rsidR="00CB1362" w:rsidRPr="00CB1362" w:rsidRDefault="00F63480" w:rsidP="00CB1362">
      <w:pPr>
        <w:pStyle w:val="BodyText"/>
        <w:numPr>
          <w:ilvl w:val="0"/>
          <w:numId w:val="21"/>
        </w:numPr>
        <w:ind w:right="6"/>
      </w:pPr>
      <w:r>
        <w:t>Prospective v</w:t>
      </w:r>
      <w:r w:rsidR="00B42998">
        <w:t>endors to submit a budget proposal</w:t>
      </w:r>
      <w:r>
        <w:t xml:space="preserve"> that can be broken down per course</w:t>
      </w:r>
      <w:r w:rsidR="009E2E96">
        <w:t>.</w:t>
      </w:r>
    </w:p>
    <w:p w14:paraId="39832A8E" w14:textId="2511A837" w:rsidR="00CB1362" w:rsidRDefault="004B406A" w:rsidP="00CB1362">
      <w:pPr>
        <w:pStyle w:val="BodyText"/>
        <w:numPr>
          <w:ilvl w:val="0"/>
          <w:numId w:val="21"/>
        </w:numPr>
        <w:ind w:right="6"/>
      </w:pPr>
      <w:r>
        <w:t xml:space="preserve">Access to the </w:t>
      </w:r>
      <w:r w:rsidR="00CB1362" w:rsidRPr="00CB1362">
        <w:t>CSOD test environment can be provided</w:t>
      </w:r>
      <w:r>
        <w:t xml:space="preserve"> for SCORM testing</w:t>
      </w:r>
      <w:r w:rsidR="00CB1362" w:rsidRPr="00CB1362">
        <w:t>.</w:t>
      </w:r>
    </w:p>
    <w:p w14:paraId="45320915" w14:textId="2745558E" w:rsidR="004B4168" w:rsidRDefault="004B4168" w:rsidP="00CB1362">
      <w:pPr>
        <w:pStyle w:val="BodyText"/>
        <w:numPr>
          <w:ilvl w:val="0"/>
          <w:numId w:val="21"/>
        </w:numPr>
        <w:ind w:right="6"/>
      </w:pPr>
      <w:r>
        <w:t>Include the cost of localizing these courses into German</w:t>
      </w:r>
      <w:r w:rsidR="00B67EB0">
        <w:t>, preferably as a separate component per course, which can be removed, should the need for localization not arise.</w:t>
      </w:r>
    </w:p>
    <w:p w14:paraId="430CCB05" w14:textId="77777777" w:rsidR="001408C5" w:rsidRDefault="009E2E96" w:rsidP="00CB1362">
      <w:pPr>
        <w:pStyle w:val="BodyText"/>
        <w:numPr>
          <w:ilvl w:val="0"/>
          <w:numId w:val="21"/>
        </w:numPr>
        <w:ind w:right="6"/>
      </w:pPr>
      <w:r>
        <w:t xml:space="preserve">Please note, based on IP rights, we may be unable to proceed with the repackaging of some </w:t>
      </w:r>
      <w:r>
        <w:lastRenderedPageBreak/>
        <w:t xml:space="preserve">courses. In this case, the </w:t>
      </w:r>
      <w:r w:rsidR="001408C5">
        <w:t xml:space="preserve">budget of the project would be updated to remove the cost of this specific course. </w:t>
      </w:r>
    </w:p>
    <w:p w14:paraId="7DC92AAE" w14:textId="0C6AD76D" w:rsidR="009E2E96" w:rsidRDefault="001408C5" w:rsidP="00CB1362">
      <w:pPr>
        <w:pStyle w:val="BodyText"/>
        <w:numPr>
          <w:ilvl w:val="0"/>
          <w:numId w:val="21"/>
        </w:numPr>
        <w:ind w:right="6"/>
      </w:pPr>
      <w:r>
        <w:t xml:space="preserve">The full and final list of projects to be repackaged will be finalized between EIT </w:t>
      </w:r>
      <w:proofErr w:type="spellStart"/>
      <w:r>
        <w:t>RawMaterials</w:t>
      </w:r>
      <w:proofErr w:type="spellEnd"/>
      <w:r>
        <w:t xml:space="preserve"> and the vendor at the start of the project.</w:t>
      </w:r>
    </w:p>
    <w:p w14:paraId="27AC9713" w14:textId="77777777" w:rsidR="00E01ACD" w:rsidRDefault="001408C5" w:rsidP="00CB1362">
      <w:pPr>
        <w:pStyle w:val="BodyText"/>
        <w:numPr>
          <w:ilvl w:val="0"/>
          <w:numId w:val="21"/>
        </w:numPr>
        <w:ind w:right="6"/>
      </w:pPr>
      <w:r>
        <w:t xml:space="preserve">The duration of the six projects </w:t>
      </w:r>
      <w:proofErr w:type="gramStart"/>
      <w:r>
        <w:t>are</w:t>
      </w:r>
      <w:proofErr w:type="gramEnd"/>
      <w:r>
        <w:t xml:space="preserve"> provided below to </w:t>
      </w:r>
      <w:r w:rsidR="00E01ACD">
        <w:t>help with budget estimation:</w:t>
      </w:r>
      <w:r w:rsidR="00E01ACD">
        <w:br/>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0"/>
        <w:gridCol w:w="1740"/>
      </w:tblGrid>
      <w:tr w:rsidR="00832082" w:rsidRPr="00153142" w14:paraId="47378A2A" w14:textId="77777777" w:rsidTr="00153142">
        <w:trPr>
          <w:trHeight w:val="580"/>
        </w:trPr>
        <w:tc>
          <w:tcPr>
            <w:tcW w:w="8160" w:type="dxa"/>
            <w:shd w:val="clear" w:color="auto" w:fill="auto"/>
            <w:vAlign w:val="center"/>
            <w:hideMark/>
          </w:tcPr>
          <w:p w14:paraId="15BE93DF" w14:textId="77777777" w:rsidR="00832082" w:rsidRPr="00153142" w:rsidRDefault="00832082" w:rsidP="00DD2AE7">
            <w:pPr>
              <w:widowControl/>
              <w:autoSpaceDE/>
              <w:autoSpaceDN/>
              <w:jc w:val="center"/>
              <w:rPr>
                <w:rFonts w:ascii="Calibri" w:eastAsia="Times New Roman" w:hAnsi="Calibri" w:cs="Calibri"/>
                <w:b/>
                <w:bCs/>
                <w:color w:val="000000"/>
              </w:rPr>
            </w:pPr>
            <w:r w:rsidRPr="00153142">
              <w:rPr>
                <w:rFonts w:ascii="Calibri" w:eastAsia="Times New Roman" w:hAnsi="Calibri" w:cs="Calibri"/>
                <w:b/>
                <w:bCs/>
                <w:color w:val="000000"/>
              </w:rPr>
              <w:t>Possible Candidates</w:t>
            </w:r>
          </w:p>
        </w:tc>
        <w:tc>
          <w:tcPr>
            <w:tcW w:w="1740" w:type="dxa"/>
            <w:shd w:val="clear" w:color="auto" w:fill="auto"/>
            <w:vAlign w:val="center"/>
            <w:hideMark/>
          </w:tcPr>
          <w:p w14:paraId="4B3B9107" w14:textId="77777777" w:rsidR="00832082" w:rsidRPr="00153142" w:rsidRDefault="00832082" w:rsidP="00DD2AE7">
            <w:pPr>
              <w:widowControl/>
              <w:autoSpaceDE/>
              <w:autoSpaceDN/>
              <w:jc w:val="center"/>
              <w:rPr>
                <w:rFonts w:ascii="Calibri" w:eastAsia="Times New Roman" w:hAnsi="Calibri" w:cs="Calibri"/>
                <w:b/>
                <w:bCs/>
                <w:color w:val="000000"/>
              </w:rPr>
            </w:pPr>
            <w:r w:rsidRPr="00153142">
              <w:rPr>
                <w:rFonts w:ascii="Calibri" w:eastAsia="Times New Roman" w:hAnsi="Calibri" w:cs="Calibri"/>
                <w:b/>
                <w:bCs/>
                <w:color w:val="000000"/>
              </w:rPr>
              <w:t>Duration (hr.)</w:t>
            </w:r>
          </w:p>
        </w:tc>
      </w:tr>
      <w:tr w:rsidR="00832082" w:rsidRPr="00153142" w14:paraId="21832393" w14:textId="77777777" w:rsidTr="00153142">
        <w:trPr>
          <w:trHeight w:val="290"/>
        </w:trPr>
        <w:tc>
          <w:tcPr>
            <w:tcW w:w="8160" w:type="dxa"/>
            <w:shd w:val="clear" w:color="000000" w:fill="FFFF00"/>
            <w:noWrap/>
            <w:vAlign w:val="bottom"/>
          </w:tcPr>
          <w:p w14:paraId="38BC582E" w14:textId="77777777" w:rsidR="00832082" w:rsidRPr="00153142" w:rsidRDefault="00832082" w:rsidP="00DD2AE7">
            <w:pPr>
              <w:widowControl/>
              <w:autoSpaceDE/>
              <w:autoSpaceDN/>
              <w:rPr>
                <w:rFonts w:ascii="Calibri" w:eastAsia="Times New Roman" w:hAnsi="Calibri" w:cs="Calibri"/>
                <w:color w:val="000000"/>
              </w:rPr>
            </w:pPr>
            <w:r w:rsidRPr="00153142">
              <w:rPr>
                <w:rFonts w:ascii="Calibri" w:eastAsia="Times New Roman" w:hAnsi="Calibri" w:cs="Calibri"/>
                <w:color w:val="000000"/>
              </w:rPr>
              <w:t>Course 1</w:t>
            </w:r>
          </w:p>
        </w:tc>
        <w:tc>
          <w:tcPr>
            <w:tcW w:w="1740" w:type="dxa"/>
            <w:shd w:val="clear" w:color="auto" w:fill="auto"/>
            <w:vAlign w:val="center"/>
            <w:hideMark/>
          </w:tcPr>
          <w:p w14:paraId="2C8FBE45" w14:textId="77777777" w:rsidR="00832082" w:rsidRPr="00153142" w:rsidRDefault="00832082" w:rsidP="00DD2AE7">
            <w:pPr>
              <w:widowControl/>
              <w:autoSpaceDE/>
              <w:autoSpaceDN/>
              <w:jc w:val="right"/>
              <w:rPr>
                <w:rFonts w:ascii="Calibri" w:eastAsia="Times New Roman" w:hAnsi="Calibri" w:cs="Calibri"/>
                <w:color w:val="000000"/>
              </w:rPr>
            </w:pPr>
            <w:r w:rsidRPr="00153142">
              <w:rPr>
                <w:rFonts w:ascii="Calibri" w:eastAsia="Times New Roman" w:hAnsi="Calibri" w:cs="Calibri"/>
                <w:color w:val="000000"/>
              </w:rPr>
              <w:t>20</w:t>
            </w:r>
          </w:p>
        </w:tc>
      </w:tr>
      <w:tr w:rsidR="00832082" w:rsidRPr="00153142" w14:paraId="4EF1B9D1" w14:textId="77777777" w:rsidTr="00153142">
        <w:trPr>
          <w:trHeight w:val="290"/>
        </w:trPr>
        <w:tc>
          <w:tcPr>
            <w:tcW w:w="8160" w:type="dxa"/>
            <w:shd w:val="clear" w:color="000000" w:fill="FFFF00"/>
            <w:vAlign w:val="center"/>
          </w:tcPr>
          <w:p w14:paraId="3EF89552" w14:textId="77777777" w:rsidR="00832082" w:rsidRPr="00153142" w:rsidRDefault="00832082" w:rsidP="00DD2AE7">
            <w:pPr>
              <w:widowControl/>
              <w:autoSpaceDE/>
              <w:autoSpaceDN/>
              <w:rPr>
                <w:rFonts w:ascii="Calibri" w:eastAsia="Times New Roman" w:hAnsi="Calibri" w:cs="Calibri"/>
                <w:color w:val="000000"/>
              </w:rPr>
            </w:pPr>
            <w:r w:rsidRPr="00153142">
              <w:rPr>
                <w:rFonts w:ascii="Calibri" w:eastAsia="Times New Roman" w:hAnsi="Calibri" w:cs="Calibri"/>
                <w:color w:val="000000"/>
              </w:rPr>
              <w:t>Course 2</w:t>
            </w:r>
          </w:p>
        </w:tc>
        <w:tc>
          <w:tcPr>
            <w:tcW w:w="1740" w:type="dxa"/>
            <w:shd w:val="clear" w:color="auto" w:fill="auto"/>
            <w:vAlign w:val="center"/>
            <w:hideMark/>
          </w:tcPr>
          <w:p w14:paraId="6185393D" w14:textId="77777777" w:rsidR="00832082" w:rsidRPr="00153142" w:rsidRDefault="00832082" w:rsidP="00DD2AE7">
            <w:pPr>
              <w:widowControl/>
              <w:autoSpaceDE/>
              <w:autoSpaceDN/>
              <w:jc w:val="right"/>
              <w:rPr>
                <w:rFonts w:ascii="Calibri" w:eastAsia="Times New Roman" w:hAnsi="Calibri" w:cs="Calibri"/>
                <w:color w:val="000000"/>
              </w:rPr>
            </w:pPr>
            <w:r w:rsidRPr="00153142">
              <w:rPr>
                <w:rFonts w:ascii="Calibri" w:eastAsia="Times New Roman" w:hAnsi="Calibri" w:cs="Calibri"/>
                <w:color w:val="000000"/>
              </w:rPr>
              <w:t>8</w:t>
            </w:r>
          </w:p>
        </w:tc>
      </w:tr>
      <w:tr w:rsidR="00832082" w:rsidRPr="00153142" w14:paraId="69DE3D0D" w14:textId="77777777" w:rsidTr="00153142">
        <w:trPr>
          <w:trHeight w:val="290"/>
        </w:trPr>
        <w:tc>
          <w:tcPr>
            <w:tcW w:w="8160" w:type="dxa"/>
            <w:shd w:val="clear" w:color="000000" w:fill="FFFF00"/>
            <w:vAlign w:val="center"/>
          </w:tcPr>
          <w:p w14:paraId="2A726CE8" w14:textId="77777777" w:rsidR="00832082" w:rsidRPr="00153142" w:rsidRDefault="00832082" w:rsidP="00DD2AE7">
            <w:pPr>
              <w:widowControl/>
              <w:autoSpaceDE/>
              <w:autoSpaceDN/>
              <w:rPr>
                <w:rFonts w:ascii="Calibri" w:eastAsia="Times New Roman" w:hAnsi="Calibri" w:cs="Calibri"/>
                <w:color w:val="000000"/>
              </w:rPr>
            </w:pPr>
            <w:r w:rsidRPr="00153142">
              <w:rPr>
                <w:rFonts w:ascii="Calibri" w:eastAsia="Times New Roman" w:hAnsi="Calibri" w:cs="Calibri"/>
                <w:color w:val="000000"/>
              </w:rPr>
              <w:t>Course 3</w:t>
            </w:r>
          </w:p>
        </w:tc>
        <w:tc>
          <w:tcPr>
            <w:tcW w:w="1740" w:type="dxa"/>
            <w:shd w:val="clear" w:color="auto" w:fill="auto"/>
            <w:vAlign w:val="center"/>
            <w:hideMark/>
          </w:tcPr>
          <w:p w14:paraId="02C8BBEE" w14:textId="77777777" w:rsidR="00832082" w:rsidRPr="00153142" w:rsidRDefault="00832082" w:rsidP="00DD2AE7">
            <w:pPr>
              <w:widowControl/>
              <w:autoSpaceDE/>
              <w:autoSpaceDN/>
              <w:jc w:val="right"/>
              <w:rPr>
                <w:rFonts w:ascii="Calibri" w:eastAsia="Times New Roman" w:hAnsi="Calibri" w:cs="Calibri"/>
                <w:color w:val="000000"/>
              </w:rPr>
            </w:pPr>
            <w:r w:rsidRPr="00153142">
              <w:rPr>
                <w:rFonts w:ascii="Calibri" w:eastAsia="Times New Roman" w:hAnsi="Calibri" w:cs="Calibri"/>
                <w:color w:val="000000"/>
              </w:rPr>
              <w:t>16</w:t>
            </w:r>
          </w:p>
        </w:tc>
      </w:tr>
      <w:tr w:rsidR="00832082" w:rsidRPr="00153142" w14:paraId="05B0499A" w14:textId="77777777" w:rsidTr="00153142">
        <w:trPr>
          <w:trHeight w:val="290"/>
        </w:trPr>
        <w:tc>
          <w:tcPr>
            <w:tcW w:w="8160" w:type="dxa"/>
            <w:shd w:val="clear" w:color="000000" w:fill="FFFF00"/>
            <w:vAlign w:val="center"/>
          </w:tcPr>
          <w:p w14:paraId="0DD90048" w14:textId="77777777" w:rsidR="00832082" w:rsidRPr="00153142" w:rsidRDefault="00832082" w:rsidP="00DD2AE7">
            <w:pPr>
              <w:widowControl/>
              <w:autoSpaceDE/>
              <w:autoSpaceDN/>
              <w:rPr>
                <w:rFonts w:ascii="Calibri" w:eastAsia="Times New Roman" w:hAnsi="Calibri" w:cs="Calibri"/>
                <w:color w:val="000000"/>
              </w:rPr>
            </w:pPr>
            <w:r w:rsidRPr="00153142">
              <w:rPr>
                <w:rFonts w:ascii="Calibri" w:eastAsia="Times New Roman" w:hAnsi="Calibri" w:cs="Calibri"/>
                <w:color w:val="000000"/>
              </w:rPr>
              <w:t>Course 4</w:t>
            </w:r>
          </w:p>
        </w:tc>
        <w:tc>
          <w:tcPr>
            <w:tcW w:w="1740" w:type="dxa"/>
            <w:shd w:val="clear" w:color="auto" w:fill="auto"/>
            <w:noWrap/>
            <w:vAlign w:val="bottom"/>
            <w:hideMark/>
          </w:tcPr>
          <w:p w14:paraId="58EC8B7E" w14:textId="77777777" w:rsidR="00832082" w:rsidRPr="00153142" w:rsidRDefault="00832082" w:rsidP="00DD2AE7">
            <w:pPr>
              <w:widowControl/>
              <w:autoSpaceDE/>
              <w:autoSpaceDN/>
              <w:jc w:val="right"/>
              <w:rPr>
                <w:rFonts w:ascii="Calibri" w:eastAsia="Times New Roman" w:hAnsi="Calibri" w:cs="Calibri"/>
                <w:color w:val="000000"/>
              </w:rPr>
            </w:pPr>
            <w:r w:rsidRPr="00153142">
              <w:rPr>
                <w:rFonts w:ascii="Calibri" w:eastAsia="Times New Roman" w:hAnsi="Calibri" w:cs="Calibri"/>
                <w:color w:val="000000"/>
              </w:rPr>
              <w:t>12</w:t>
            </w:r>
          </w:p>
        </w:tc>
      </w:tr>
      <w:tr w:rsidR="00832082" w:rsidRPr="00153142" w14:paraId="5F6EB138" w14:textId="77777777" w:rsidTr="00153142">
        <w:trPr>
          <w:trHeight w:val="290"/>
        </w:trPr>
        <w:tc>
          <w:tcPr>
            <w:tcW w:w="8160" w:type="dxa"/>
            <w:shd w:val="clear" w:color="000000" w:fill="FFFF00"/>
            <w:vAlign w:val="center"/>
          </w:tcPr>
          <w:p w14:paraId="570450D7" w14:textId="77777777" w:rsidR="00832082" w:rsidRPr="00153142" w:rsidRDefault="00832082" w:rsidP="00DD2AE7">
            <w:pPr>
              <w:widowControl/>
              <w:autoSpaceDE/>
              <w:autoSpaceDN/>
              <w:rPr>
                <w:rFonts w:ascii="Calibri" w:eastAsia="Times New Roman" w:hAnsi="Calibri" w:cs="Calibri"/>
                <w:color w:val="000000"/>
              </w:rPr>
            </w:pPr>
            <w:r w:rsidRPr="00153142">
              <w:rPr>
                <w:rFonts w:ascii="Calibri" w:eastAsia="Times New Roman" w:hAnsi="Calibri" w:cs="Calibri"/>
                <w:color w:val="000000"/>
              </w:rPr>
              <w:t>Course 5</w:t>
            </w:r>
          </w:p>
        </w:tc>
        <w:tc>
          <w:tcPr>
            <w:tcW w:w="1740" w:type="dxa"/>
            <w:shd w:val="clear" w:color="auto" w:fill="auto"/>
            <w:vAlign w:val="center"/>
            <w:hideMark/>
          </w:tcPr>
          <w:p w14:paraId="5B9E3546" w14:textId="77777777" w:rsidR="00832082" w:rsidRPr="00153142" w:rsidRDefault="00832082" w:rsidP="00DD2AE7">
            <w:pPr>
              <w:widowControl/>
              <w:autoSpaceDE/>
              <w:autoSpaceDN/>
              <w:jc w:val="right"/>
              <w:rPr>
                <w:rFonts w:ascii="Calibri" w:eastAsia="Times New Roman" w:hAnsi="Calibri" w:cs="Calibri"/>
                <w:color w:val="000000"/>
              </w:rPr>
            </w:pPr>
            <w:r w:rsidRPr="00153142">
              <w:rPr>
                <w:rFonts w:ascii="Calibri" w:eastAsia="Times New Roman" w:hAnsi="Calibri" w:cs="Calibri"/>
                <w:color w:val="000000"/>
              </w:rPr>
              <w:t>4.5</w:t>
            </w:r>
          </w:p>
        </w:tc>
      </w:tr>
      <w:tr w:rsidR="00832082" w:rsidRPr="00D92061" w14:paraId="284C4E82" w14:textId="77777777" w:rsidTr="00153142">
        <w:trPr>
          <w:trHeight w:val="290"/>
        </w:trPr>
        <w:tc>
          <w:tcPr>
            <w:tcW w:w="8160" w:type="dxa"/>
            <w:shd w:val="clear" w:color="000000" w:fill="FFFF00"/>
            <w:vAlign w:val="center"/>
          </w:tcPr>
          <w:p w14:paraId="4066102B" w14:textId="61D53118" w:rsidR="00832082" w:rsidRDefault="00832082" w:rsidP="00DD2AE7">
            <w:pPr>
              <w:widowControl/>
              <w:autoSpaceDE/>
              <w:autoSpaceDN/>
              <w:rPr>
                <w:rFonts w:ascii="Calibri" w:eastAsia="Times New Roman" w:hAnsi="Calibri" w:cs="Calibri"/>
                <w:color w:val="000000"/>
              </w:rPr>
            </w:pPr>
            <w:r w:rsidRPr="00153142">
              <w:rPr>
                <w:rFonts w:ascii="Calibri" w:eastAsia="Times New Roman" w:hAnsi="Calibri" w:cs="Calibri"/>
                <w:color w:val="000000"/>
              </w:rPr>
              <w:t>Course 6</w:t>
            </w:r>
          </w:p>
        </w:tc>
        <w:tc>
          <w:tcPr>
            <w:tcW w:w="1740" w:type="dxa"/>
            <w:shd w:val="clear" w:color="auto" w:fill="auto"/>
            <w:vAlign w:val="center"/>
          </w:tcPr>
          <w:p w14:paraId="26871C10" w14:textId="45373696" w:rsidR="00832082" w:rsidRPr="00D92061" w:rsidRDefault="00D838C6" w:rsidP="00DD2AE7">
            <w:pPr>
              <w:widowControl/>
              <w:autoSpaceDE/>
              <w:autoSpaceDN/>
              <w:jc w:val="right"/>
              <w:rPr>
                <w:rFonts w:ascii="Calibri" w:eastAsia="Times New Roman" w:hAnsi="Calibri" w:cs="Calibri"/>
                <w:color w:val="000000"/>
              </w:rPr>
            </w:pPr>
            <w:r>
              <w:rPr>
                <w:rFonts w:ascii="Calibri" w:eastAsia="Times New Roman" w:hAnsi="Calibri" w:cs="Calibri"/>
                <w:color w:val="000000"/>
              </w:rPr>
              <w:t>7</w:t>
            </w:r>
          </w:p>
        </w:tc>
      </w:tr>
    </w:tbl>
    <w:p w14:paraId="4D564129" w14:textId="4E09A2A9" w:rsidR="001408C5" w:rsidRPr="00CB1362" w:rsidRDefault="00E01ACD" w:rsidP="00D730B5">
      <w:pPr>
        <w:pStyle w:val="BodyText"/>
        <w:ind w:right="6"/>
      </w:pPr>
      <w:r>
        <w:br/>
      </w:r>
    </w:p>
    <w:p w14:paraId="78046C90" w14:textId="2E659E7A" w:rsidR="00CB1362" w:rsidRPr="00CB1362" w:rsidRDefault="00CB1362" w:rsidP="00CB1362">
      <w:pPr>
        <w:pStyle w:val="BodyText"/>
        <w:ind w:right="6"/>
      </w:pPr>
    </w:p>
    <w:p w14:paraId="5CC5CE7E" w14:textId="77777777" w:rsidR="00CB1362" w:rsidRPr="00CB1362" w:rsidRDefault="00CB1362" w:rsidP="002923EA">
      <w:pPr>
        <w:pStyle w:val="Heading2"/>
      </w:pPr>
      <w:r w:rsidRPr="00CB1362">
        <w:t>Eligibility</w:t>
      </w:r>
    </w:p>
    <w:p w14:paraId="2B8F8D1E" w14:textId="77777777" w:rsidR="00CB1362" w:rsidRPr="00CB1362" w:rsidRDefault="00CB1362" w:rsidP="00CB1362">
      <w:pPr>
        <w:pStyle w:val="BodyText"/>
        <w:ind w:right="6"/>
      </w:pPr>
      <w:r w:rsidRPr="00CB1362">
        <w:t>Vendors must:</w:t>
      </w:r>
    </w:p>
    <w:p w14:paraId="3D258D78" w14:textId="77777777" w:rsidR="00CB1362" w:rsidRPr="00CB1362" w:rsidRDefault="00CB1362" w:rsidP="00CB1362">
      <w:pPr>
        <w:pStyle w:val="BodyText"/>
        <w:numPr>
          <w:ilvl w:val="0"/>
          <w:numId w:val="22"/>
        </w:numPr>
        <w:ind w:right="6"/>
      </w:pPr>
      <w:r w:rsidRPr="00CB1362">
        <w:t>Be legally registered and able to invoice in EUR</w:t>
      </w:r>
    </w:p>
    <w:p w14:paraId="6389FCCF" w14:textId="77777777" w:rsidR="00A93C2F" w:rsidRDefault="00CB1362" w:rsidP="00A93C2F">
      <w:pPr>
        <w:ind w:left="720"/>
      </w:pPr>
      <w:r w:rsidRPr="00CB1362">
        <w:t>Not be subject to EU restrictive measures (e.g., companies in Russia, Belarus, or non-EU controlled territories in Ukraine are ineligible</w:t>
      </w:r>
      <w:r w:rsidR="00712D1E">
        <w:t xml:space="preserve"> along with other countries subject to EU sanctions or trade restrictions</w:t>
      </w:r>
      <w:r w:rsidRPr="00CB1362">
        <w:t>)</w:t>
      </w:r>
      <w:r w:rsidR="00A93C2F">
        <w:br/>
        <w:t xml:space="preserve">The complete list of countries under EU restrictive measures can be found here: </w:t>
      </w:r>
      <w:hyperlink r:id="rId13" w:history="1">
        <w:r w:rsidR="00A93C2F" w:rsidRPr="00C61E8D">
          <w:rPr>
            <w:rStyle w:val="Hyperlink"/>
          </w:rPr>
          <w:t>https://www.consilium.europa.eu/en/policies/sanctions-different-types/</w:t>
        </w:r>
      </w:hyperlink>
      <w:r w:rsidR="00A93C2F">
        <w:t xml:space="preserve"> </w:t>
      </w:r>
    </w:p>
    <w:p w14:paraId="3FB47B73" w14:textId="77777777" w:rsidR="00A93C2F" w:rsidRDefault="00A93C2F" w:rsidP="00A93C2F">
      <w:pPr>
        <w:ind w:left="720"/>
      </w:pPr>
    </w:p>
    <w:p w14:paraId="09F0B3FC" w14:textId="77777777" w:rsidR="00A93C2F" w:rsidRDefault="00A93C2F" w:rsidP="00A93C2F">
      <w:pPr>
        <w:ind w:left="720"/>
      </w:pPr>
      <w:r>
        <w:t>Please note, a</w:t>
      </w:r>
      <w:r w:rsidRPr="00D130B1">
        <w:t>s geopolitical conditions evolve, this list may change, and funding may be paused accordingly</w:t>
      </w:r>
      <w:r>
        <w:t xml:space="preserve"> with immediate effect to comply with EU norms.</w:t>
      </w:r>
    </w:p>
    <w:p w14:paraId="72358FC7" w14:textId="77777777" w:rsidR="00A93C2F" w:rsidRDefault="00A93C2F" w:rsidP="00A93C2F">
      <w:pPr>
        <w:ind w:left="720"/>
      </w:pPr>
    </w:p>
    <w:p w14:paraId="0BD9BF34" w14:textId="77777777" w:rsidR="00A93C2F" w:rsidRDefault="00A93C2F" w:rsidP="00A93C2F">
      <w:pPr>
        <w:ind w:left="720"/>
      </w:pPr>
      <w:r>
        <w:t xml:space="preserve">Tenderers may be asked to submit proof of compliance status </w:t>
      </w:r>
      <w:proofErr w:type="spellStart"/>
      <w:r>
        <w:t>w.r.t.</w:t>
      </w:r>
      <w:proofErr w:type="spellEnd"/>
      <w:r>
        <w:t xml:space="preserve"> the measures listed above as well as their ability to receive payments in EUR. By submitting, tenderers confirm their ability to take up this project and are solely responsible for complications arising out of breach of contract with their other clients/employees/tax authorities. </w:t>
      </w:r>
    </w:p>
    <w:p w14:paraId="3B88F5BF" w14:textId="77777777" w:rsidR="00A93C2F" w:rsidRDefault="00A93C2F" w:rsidP="00A93C2F">
      <w:pPr>
        <w:ind w:left="720"/>
      </w:pPr>
      <w:r>
        <w:t xml:space="preserve">Before the project starts, tenderers will be required to complete paperwork around contract, disclosures, ethics, and other policies of engagement with EIT </w:t>
      </w:r>
      <w:proofErr w:type="spellStart"/>
      <w:r>
        <w:t>RawMaterials</w:t>
      </w:r>
      <w:proofErr w:type="spellEnd"/>
      <w:r>
        <w:t>.</w:t>
      </w:r>
    </w:p>
    <w:p w14:paraId="64B0F8B4" w14:textId="63AFC6BA" w:rsidR="00CB1362" w:rsidRPr="00CB1362" w:rsidRDefault="00A93C2F" w:rsidP="00A93C2F">
      <w:pPr>
        <w:pStyle w:val="BodyText"/>
        <w:ind w:left="720" w:right="6"/>
        <w:jc w:val="both"/>
      </w:pPr>
      <w:r>
        <w:t>By applying, the individual or company agrees to these eligibility criteria.</w:t>
      </w:r>
    </w:p>
    <w:p w14:paraId="7441EF7F" w14:textId="77777777" w:rsidR="00CB1362" w:rsidRPr="00CB1362" w:rsidRDefault="00CB1362" w:rsidP="00CB1362">
      <w:pPr>
        <w:pStyle w:val="BodyText"/>
        <w:numPr>
          <w:ilvl w:val="0"/>
          <w:numId w:val="22"/>
        </w:numPr>
        <w:ind w:right="6"/>
      </w:pPr>
      <w:r w:rsidRPr="00CB1362">
        <w:t>Have verifiable experience in SCORM course development</w:t>
      </w:r>
    </w:p>
    <w:p w14:paraId="208DE0BC" w14:textId="77777777" w:rsidR="00CB1362" w:rsidRDefault="00CB1362" w:rsidP="00CB1362">
      <w:pPr>
        <w:pStyle w:val="BodyText"/>
        <w:numPr>
          <w:ilvl w:val="0"/>
          <w:numId w:val="22"/>
        </w:numPr>
        <w:ind w:right="6"/>
      </w:pPr>
      <w:r w:rsidRPr="00CB1362">
        <w:t>Provide proof of GDPR compliance</w:t>
      </w:r>
    </w:p>
    <w:p w14:paraId="01A3CAFC" w14:textId="362E9575" w:rsidR="008973A4" w:rsidRPr="00CB1362" w:rsidRDefault="00D20FD8" w:rsidP="008973A4">
      <w:pPr>
        <w:pStyle w:val="BodyText"/>
        <w:numPr>
          <w:ilvl w:val="0"/>
          <w:numId w:val="22"/>
        </w:numPr>
        <w:ind w:right="6"/>
      </w:pPr>
      <w:r w:rsidRPr="00503A2F">
        <w:rPr>
          <w:b/>
          <w:bCs/>
        </w:rPr>
        <w:t>Highly desirable</w:t>
      </w:r>
      <w:r w:rsidR="00712D1E">
        <w:t xml:space="preserve">: demonstrated experience in developing course material compliant with BFSG, ISO, EU </w:t>
      </w:r>
      <w:proofErr w:type="spellStart"/>
      <w:r w:rsidR="00712D1E">
        <w:t>Microcredent</w:t>
      </w:r>
      <w:r>
        <w:t>ials</w:t>
      </w:r>
      <w:proofErr w:type="spellEnd"/>
      <w:r>
        <w:t xml:space="preserve"> Standards, Digital Services Act, and EQF mapping of the course</w:t>
      </w:r>
    </w:p>
    <w:p w14:paraId="5E1C293C" w14:textId="77777777" w:rsidR="00CB1362" w:rsidRDefault="00CB1362" w:rsidP="00792C25">
      <w:pPr>
        <w:pStyle w:val="BodyText"/>
        <w:ind w:right="6"/>
      </w:pPr>
    </w:p>
    <w:p w14:paraId="7805EC5D" w14:textId="77777777" w:rsidR="00CB1362" w:rsidRDefault="00CB1362" w:rsidP="00792C25">
      <w:pPr>
        <w:pStyle w:val="BodyText"/>
        <w:ind w:right="6"/>
      </w:pPr>
    </w:p>
    <w:p w14:paraId="0C7E9B37" w14:textId="77777777" w:rsidR="00336773" w:rsidRPr="002A090C" w:rsidRDefault="0094439A" w:rsidP="00431EC8">
      <w:pPr>
        <w:pStyle w:val="Heading1"/>
      </w:pPr>
      <w:bookmarkStart w:id="7" w:name="4._Proposal_Process"/>
      <w:bookmarkEnd w:id="7"/>
      <w:r w:rsidRPr="002A090C">
        <w:t>Proposal</w:t>
      </w:r>
      <w:r w:rsidRPr="002A090C">
        <w:rPr>
          <w:spacing w:val="4"/>
        </w:rPr>
        <w:t xml:space="preserve"> </w:t>
      </w:r>
      <w:r w:rsidRPr="002A090C">
        <w:rPr>
          <w:spacing w:val="-2"/>
        </w:rPr>
        <w:t>Process</w:t>
      </w:r>
    </w:p>
    <w:p w14:paraId="70154493" w14:textId="77777777" w:rsidR="00336773" w:rsidRDefault="0094439A">
      <w:pPr>
        <w:pStyle w:val="ListParagraph"/>
        <w:numPr>
          <w:ilvl w:val="1"/>
          <w:numId w:val="7"/>
        </w:numPr>
        <w:tabs>
          <w:tab w:val="left" w:pos="1135"/>
        </w:tabs>
        <w:spacing w:before="147"/>
        <w:ind w:left="1135"/>
        <w:rPr>
          <w:rFonts w:ascii="Calibri"/>
          <w:i/>
        </w:rPr>
      </w:pPr>
      <w:bookmarkStart w:id="8" w:name="4.1._Participation"/>
      <w:bookmarkEnd w:id="8"/>
      <w:r>
        <w:rPr>
          <w:i/>
          <w:spacing w:val="-2"/>
        </w:rPr>
        <w:t>Participation</w:t>
      </w:r>
    </w:p>
    <w:p w14:paraId="7AF4B30F" w14:textId="77777777" w:rsidR="00336773" w:rsidRDefault="0094439A" w:rsidP="00165325">
      <w:pPr>
        <w:spacing w:before="147"/>
        <w:jc w:val="both"/>
        <w:rPr>
          <w:spacing w:val="-2"/>
        </w:rPr>
      </w:pPr>
      <w:r>
        <w:t>Participation</w:t>
      </w:r>
      <w:r w:rsidRPr="00165325">
        <w:rPr>
          <w:spacing w:val="-3"/>
        </w:rPr>
        <w:t xml:space="preserve"> </w:t>
      </w:r>
      <w:r>
        <w:t>in</w:t>
      </w:r>
      <w:r w:rsidRPr="00165325">
        <w:rPr>
          <w:spacing w:val="-3"/>
        </w:rPr>
        <w:t xml:space="preserve"> </w:t>
      </w:r>
      <w:r>
        <w:t>this</w:t>
      </w:r>
      <w:r w:rsidRPr="00165325">
        <w:rPr>
          <w:spacing w:val="-3"/>
        </w:rPr>
        <w:t xml:space="preserve"> </w:t>
      </w:r>
      <w:r>
        <w:t>proposal</w:t>
      </w:r>
      <w:r w:rsidRPr="00165325">
        <w:rPr>
          <w:spacing w:val="-2"/>
        </w:rPr>
        <w:t xml:space="preserve"> </w:t>
      </w:r>
      <w:r>
        <w:t>procedure</w:t>
      </w:r>
      <w:r w:rsidRPr="00165325">
        <w:rPr>
          <w:spacing w:val="-1"/>
        </w:rPr>
        <w:t xml:space="preserve"> </w:t>
      </w:r>
      <w:r>
        <w:t>is</w:t>
      </w:r>
      <w:r w:rsidRPr="00165325">
        <w:rPr>
          <w:spacing w:val="-3"/>
        </w:rPr>
        <w:t xml:space="preserve"> </w:t>
      </w:r>
      <w:r>
        <w:t>open</w:t>
      </w:r>
      <w:r w:rsidRPr="00165325">
        <w:rPr>
          <w:spacing w:val="-3"/>
        </w:rPr>
        <w:t xml:space="preserve"> </w:t>
      </w:r>
      <w:r>
        <w:t>to</w:t>
      </w:r>
      <w:r w:rsidRPr="00165325">
        <w:rPr>
          <w:spacing w:val="-4"/>
        </w:rPr>
        <w:t xml:space="preserve"> </w:t>
      </w:r>
      <w:r>
        <w:t>all</w:t>
      </w:r>
      <w:r w:rsidRPr="00165325">
        <w:rPr>
          <w:spacing w:val="-1"/>
        </w:rPr>
        <w:t xml:space="preserve"> </w:t>
      </w:r>
      <w:r w:rsidRPr="00165325">
        <w:rPr>
          <w:spacing w:val="-2"/>
        </w:rPr>
        <w:t>tenderers.</w:t>
      </w:r>
    </w:p>
    <w:p w14:paraId="6A9A1F44" w14:textId="77777777" w:rsidR="00DE68C2" w:rsidRDefault="00DE68C2" w:rsidP="00165325">
      <w:pPr>
        <w:spacing w:before="147"/>
        <w:jc w:val="both"/>
      </w:pPr>
    </w:p>
    <w:p w14:paraId="0022E2A6" w14:textId="77777777" w:rsidR="00DE68C2" w:rsidRDefault="0094439A" w:rsidP="00165325">
      <w:pPr>
        <w:spacing w:before="61"/>
        <w:ind w:right="4"/>
        <w:jc w:val="both"/>
        <w:rPr>
          <w:spacing w:val="-13"/>
        </w:rPr>
      </w:pPr>
      <w:r>
        <w:t>All participants must sign the Tenderers’ declaration form attached and submit it with the proposal.</w:t>
      </w:r>
      <w:r w:rsidRPr="00165325">
        <w:rPr>
          <w:spacing w:val="-13"/>
        </w:rPr>
        <w:t xml:space="preserve"> </w:t>
      </w:r>
    </w:p>
    <w:p w14:paraId="188649CD" w14:textId="1B481FF8" w:rsidR="00336773" w:rsidRDefault="0094439A" w:rsidP="00165325">
      <w:pPr>
        <w:spacing w:before="61"/>
        <w:ind w:right="4"/>
        <w:jc w:val="both"/>
      </w:pPr>
      <w:r>
        <w:lastRenderedPageBreak/>
        <w:t>Please</w:t>
      </w:r>
      <w:r w:rsidRPr="00165325">
        <w:rPr>
          <w:spacing w:val="-12"/>
        </w:rPr>
        <w:t xml:space="preserve"> </w:t>
      </w:r>
      <w:r>
        <w:t>note</w:t>
      </w:r>
      <w:r w:rsidRPr="00165325">
        <w:rPr>
          <w:spacing w:val="-13"/>
        </w:rPr>
        <w:t xml:space="preserve"> </w:t>
      </w:r>
      <w:r>
        <w:t>that</w:t>
      </w:r>
      <w:r w:rsidRPr="00165325">
        <w:rPr>
          <w:spacing w:val="-12"/>
        </w:rPr>
        <w:t xml:space="preserve"> </w:t>
      </w:r>
      <w:r>
        <w:t>the</w:t>
      </w:r>
      <w:r w:rsidRPr="00165325">
        <w:rPr>
          <w:spacing w:val="-13"/>
        </w:rPr>
        <w:t xml:space="preserve"> </w:t>
      </w:r>
      <w:r>
        <w:t>tenderer</w:t>
      </w:r>
      <w:r w:rsidRPr="00165325">
        <w:rPr>
          <w:spacing w:val="-12"/>
        </w:rPr>
        <w:t xml:space="preserve"> </w:t>
      </w:r>
      <w:r>
        <w:t>may</w:t>
      </w:r>
      <w:r w:rsidRPr="00165325">
        <w:rPr>
          <w:spacing w:val="-13"/>
        </w:rPr>
        <w:t xml:space="preserve"> </w:t>
      </w:r>
      <w:r>
        <w:t>not</w:t>
      </w:r>
      <w:r w:rsidRPr="00165325">
        <w:rPr>
          <w:spacing w:val="-12"/>
        </w:rPr>
        <w:t xml:space="preserve"> </w:t>
      </w:r>
      <w:r>
        <w:t>modify</w:t>
      </w:r>
      <w:r w:rsidRPr="00165325">
        <w:rPr>
          <w:spacing w:val="-12"/>
        </w:rPr>
        <w:t xml:space="preserve"> </w:t>
      </w:r>
      <w:r>
        <w:t>the</w:t>
      </w:r>
      <w:r w:rsidRPr="00165325">
        <w:rPr>
          <w:spacing w:val="-13"/>
        </w:rPr>
        <w:t xml:space="preserve"> </w:t>
      </w:r>
      <w:r>
        <w:t>text,</w:t>
      </w:r>
      <w:r w:rsidRPr="00165325">
        <w:rPr>
          <w:spacing w:val="-12"/>
        </w:rPr>
        <w:t xml:space="preserve"> </w:t>
      </w:r>
      <w:r>
        <w:t>it</w:t>
      </w:r>
      <w:r w:rsidRPr="00165325">
        <w:rPr>
          <w:spacing w:val="-13"/>
        </w:rPr>
        <w:t xml:space="preserve"> </w:t>
      </w:r>
      <w:r w:rsidR="00DE68C2">
        <w:t>must</w:t>
      </w:r>
      <w:r w:rsidRPr="00165325">
        <w:rPr>
          <w:spacing w:val="-13"/>
        </w:rPr>
        <w:t xml:space="preserve"> </w:t>
      </w:r>
      <w:r>
        <w:t>be</w:t>
      </w:r>
      <w:r w:rsidRPr="00165325">
        <w:rPr>
          <w:spacing w:val="-12"/>
        </w:rPr>
        <w:t xml:space="preserve"> </w:t>
      </w:r>
      <w:r>
        <w:t>submitted</w:t>
      </w:r>
      <w:r w:rsidRPr="00165325">
        <w:rPr>
          <w:spacing w:val="-12"/>
        </w:rPr>
        <w:t xml:space="preserve"> </w:t>
      </w:r>
      <w:r>
        <w:t xml:space="preserve">signed as provided by </w:t>
      </w:r>
      <w:r w:rsidR="00165325">
        <w:t xml:space="preserve">EIT </w:t>
      </w:r>
      <w:proofErr w:type="spellStart"/>
      <w:r w:rsidR="00165325">
        <w:t>RawMaterials</w:t>
      </w:r>
      <w:proofErr w:type="spellEnd"/>
      <w:r>
        <w:t xml:space="preserve"> attached to </w:t>
      </w:r>
      <w:r w:rsidR="00DE68C2">
        <w:t>this</w:t>
      </w:r>
      <w:r>
        <w:t xml:space="preserve"> request for proposal document.</w:t>
      </w:r>
    </w:p>
    <w:p w14:paraId="5509FB42" w14:textId="77777777" w:rsidR="001D7BF5" w:rsidRDefault="001D7BF5" w:rsidP="00165325">
      <w:pPr>
        <w:spacing w:before="61"/>
        <w:ind w:right="4"/>
        <w:jc w:val="both"/>
      </w:pPr>
    </w:p>
    <w:p w14:paraId="72CA00FB" w14:textId="77777777" w:rsidR="00336773" w:rsidRDefault="0094439A">
      <w:pPr>
        <w:pStyle w:val="ListParagraph"/>
        <w:numPr>
          <w:ilvl w:val="1"/>
          <w:numId w:val="7"/>
        </w:numPr>
        <w:tabs>
          <w:tab w:val="left" w:pos="1133"/>
        </w:tabs>
        <w:spacing w:before="119"/>
        <w:ind w:left="1133" w:hanging="718"/>
        <w:jc w:val="both"/>
        <w:rPr>
          <w:rFonts w:ascii="Calibri"/>
          <w:i/>
        </w:rPr>
      </w:pPr>
      <w:bookmarkStart w:id="9" w:name="4.2._Submission_of_proposal"/>
      <w:bookmarkEnd w:id="9"/>
      <w:r>
        <w:rPr>
          <w:i/>
        </w:rPr>
        <w:t>Submission</w:t>
      </w:r>
      <w:r>
        <w:rPr>
          <w:i/>
          <w:spacing w:val="-4"/>
        </w:rPr>
        <w:t xml:space="preserve"> </w:t>
      </w:r>
      <w:r>
        <w:rPr>
          <w:i/>
        </w:rPr>
        <w:t>of</w:t>
      </w:r>
      <w:r>
        <w:rPr>
          <w:i/>
          <w:spacing w:val="2"/>
        </w:rPr>
        <w:t xml:space="preserve"> </w:t>
      </w:r>
      <w:r>
        <w:rPr>
          <w:i/>
          <w:spacing w:val="-2"/>
        </w:rPr>
        <w:t>proposal</w:t>
      </w:r>
    </w:p>
    <w:p w14:paraId="4A949046" w14:textId="77777777" w:rsidR="00336773" w:rsidRDefault="00336773">
      <w:pPr>
        <w:pStyle w:val="BodyText"/>
        <w:spacing w:before="5"/>
        <w:rPr>
          <w:i/>
          <w:sz w:val="12"/>
        </w:rPr>
      </w:pPr>
    </w:p>
    <w:tbl>
      <w:tblPr>
        <w:tblStyle w:val="TableNormal1"/>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9"/>
        <w:gridCol w:w="2976"/>
      </w:tblGrid>
      <w:tr w:rsidR="00165325" w14:paraId="39768780" w14:textId="77777777" w:rsidTr="00165325">
        <w:trPr>
          <w:trHeight w:val="590"/>
        </w:trPr>
        <w:tc>
          <w:tcPr>
            <w:tcW w:w="5749" w:type="dxa"/>
            <w:shd w:val="clear" w:color="auto" w:fill="auto"/>
          </w:tcPr>
          <w:p w14:paraId="406FA745" w14:textId="04056E95" w:rsidR="00165325" w:rsidRDefault="00BC5164" w:rsidP="00260DAC">
            <w:pPr>
              <w:pStyle w:val="TableParagraph"/>
              <w:spacing w:before="120"/>
              <w:ind w:left="425" w:right="556"/>
              <w:jc w:val="center"/>
              <w:rPr>
                <w:rFonts w:ascii="Times New Roman"/>
              </w:rPr>
            </w:pPr>
            <w:r>
              <w:rPr>
                <w:spacing w:val="-4"/>
              </w:rPr>
              <w:t>MILESTONE</w:t>
            </w:r>
          </w:p>
        </w:tc>
        <w:tc>
          <w:tcPr>
            <w:tcW w:w="2976" w:type="dxa"/>
            <w:shd w:val="clear" w:color="auto" w:fill="auto"/>
          </w:tcPr>
          <w:p w14:paraId="1670D3BE" w14:textId="77777777" w:rsidR="00165325" w:rsidRDefault="00165325" w:rsidP="00260DAC">
            <w:pPr>
              <w:pStyle w:val="TableParagraph"/>
              <w:spacing w:before="1"/>
              <w:ind w:left="425" w:right="555"/>
              <w:jc w:val="center"/>
            </w:pPr>
            <w:r>
              <w:rPr>
                <w:spacing w:val="-4"/>
              </w:rPr>
              <w:t>DATE</w:t>
            </w:r>
          </w:p>
          <w:p w14:paraId="0177D30E" w14:textId="77777777" w:rsidR="00165325" w:rsidRDefault="00165325" w:rsidP="00260DAC">
            <w:pPr>
              <w:pStyle w:val="TableParagraph"/>
              <w:spacing w:before="26"/>
              <w:ind w:left="425" w:right="555"/>
              <w:jc w:val="center"/>
            </w:pPr>
            <w:r>
              <w:t>(Calendar</w:t>
            </w:r>
            <w:r>
              <w:rPr>
                <w:spacing w:val="-3"/>
              </w:rPr>
              <w:t xml:space="preserve"> </w:t>
            </w:r>
            <w:r>
              <w:rPr>
                <w:spacing w:val="-2"/>
              </w:rPr>
              <w:t>dates)</w:t>
            </w:r>
          </w:p>
        </w:tc>
      </w:tr>
      <w:tr w:rsidR="00165325" w14:paraId="740D5F8F" w14:textId="77777777" w:rsidTr="00165325">
        <w:trPr>
          <w:trHeight w:val="534"/>
        </w:trPr>
        <w:tc>
          <w:tcPr>
            <w:tcW w:w="5749" w:type="dxa"/>
            <w:shd w:val="clear" w:color="auto" w:fill="auto"/>
          </w:tcPr>
          <w:p w14:paraId="1338F9F1" w14:textId="68DD67AE" w:rsidR="00165325" w:rsidRDefault="00165325">
            <w:pPr>
              <w:pStyle w:val="TableParagraph"/>
              <w:spacing w:before="120"/>
              <w:ind w:left="92"/>
            </w:pPr>
            <w:r>
              <w:t>Publishing the</w:t>
            </w:r>
            <w:r>
              <w:rPr>
                <w:spacing w:val="-1"/>
              </w:rPr>
              <w:t xml:space="preserve"> </w:t>
            </w:r>
            <w:r>
              <w:t>RFP</w:t>
            </w:r>
            <w:r>
              <w:rPr>
                <w:spacing w:val="-3"/>
              </w:rPr>
              <w:t xml:space="preserve"> </w:t>
            </w:r>
            <w:r>
              <w:t>on</w:t>
            </w:r>
            <w:r>
              <w:rPr>
                <w:spacing w:val="-1"/>
              </w:rPr>
              <w:t xml:space="preserve"> </w:t>
            </w:r>
            <w:bookmarkStart w:id="10" w:name="_Hlk197894854"/>
            <w:r>
              <w:t xml:space="preserve">EIT </w:t>
            </w:r>
            <w:proofErr w:type="spellStart"/>
            <w:r>
              <w:t>RawMaterials</w:t>
            </w:r>
            <w:proofErr w:type="spellEnd"/>
            <w:r>
              <w:rPr>
                <w:spacing w:val="-3"/>
              </w:rPr>
              <w:t xml:space="preserve"> </w:t>
            </w:r>
            <w:bookmarkEnd w:id="10"/>
            <w:r>
              <w:rPr>
                <w:spacing w:val="-2"/>
              </w:rPr>
              <w:t>website</w:t>
            </w:r>
          </w:p>
        </w:tc>
        <w:tc>
          <w:tcPr>
            <w:tcW w:w="2976" w:type="dxa"/>
            <w:shd w:val="clear" w:color="auto" w:fill="auto"/>
          </w:tcPr>
          <w:p w14:paraId="0BD94E1F" w14:textId="1EB5716D" w:rsidR="00165325" w:rsidRPr="00DE68C2" w:rsidRDefault="00BC5164" w:rsidP="00260DAC">
            <w:pPr>
              <w:pStyle w:val="TableParagraph"/>
              <w:spacing w:before="120"/>
              <w:ind w:left="425" w:right="555"/>
              <w:jc w:val="center"/>
              <w:rPr>
                <w:rFonts w:ascii="Arial" w:hAnsi="Arial" w:cs="Arial"/>
                <w:spacing w:val="-2"/>
                <w:highlight w:val="yellow"/>
              </w:rPr>
            </w:pPr>
            <w:r>
              <w:rPr>
                <w:rFonts w:ascii="Arial" w:hAnsi="Arial" w:cs="Arial"/>
                <w:spacing w:val="-2"/>
                <w:highlight w:val="yellow"/>
              </w:rPr>
              <w:t>17 June 2025</w:t>
            </w:r>
          </w:p>
        </w:tc>
      </w:tr>
      <w:tr w:rsidR="00165325" w14:paraId="3F549FC3" w14:textId="77777777" w:rsidTr="00DE68C2">
        <w:trPr>
          <w:trHeight w:val="442"/>
        </w:trPr>
        <w:tc>
          <w:tcPr>
            <w:tcW w:w="5749" w:type="dxa"/>
            <w:shd w:val="clear" w:color="auto" w:fill="auto"/>
          </w:tcPr>
          <w:p w14:paraId="4017E7A3" w14:textId="77884B3E" w:rsidR="00165325" w:rsidRDefault="00165325">
            <w:pPr>
              <w:pStyle w:val="TableParagraph"/>
              <w:spacing w:before="120" w:line="264" w:lineRule="auto"/>
              <w:ind w:left="92"/>
            </w:pPr>
            <w:r>
              <w:t>Deadline</w:t>
            </w:r>
            <w:r>
              <w:rPr>
                <w:spacing w:val="-7"/>
              </w:rPr>
              <w:t xml:space="preserve"> </w:t>
            </w:r>
            <w:r>
              <w:t>for</w:t>
            </w:r>
            <w:r>
              <w:rPr>
                <w:spacing w:val="-10"/>
              </w:rPr>
              <w:t xml:space="preserve"> </w:t>
            </w:r>
            <w:r>
              <w:t>requesting</w:t>
            </w:r>
            <w:r>
              <w:rPr>
                <w:spacing w:val="-11"/>
              </w:rPr>
              <w:t xml:space="preserve"> </w:t>
            </w:r>
            <w:r>
              <w:t>clarification</w:t>
            </w:r>
            <w:r>
              <w:rPr>
                <w:spacing w:val="-8"/>
              </w:rPr>
              <w:t xml:space="preserve"> </w:t>
            </w:r>
            <w:r>
              <w:t xml:space="preserve">from </w:t>
            </w:r>
            <w:r w:rsidR="001D7BF5" w:rsidRPr="001D7BF5">
              <w:rPr>
                <w:spacing w:val="-2"/>
              </w:rPr>
              <w:t xml:space="preserve">EIT </w:t>
            </w:r>
            <w:proofErr w:type="spellStart"/>
            <w:r w:rsidR="001D7BF5" w:rsidRPr="001D7BF5">
              <w:rPr>
                <w:spacing w:val="-2"/>
              </w:rPr>
              <w:t>RawMaterials</w:t>
            </w:r>
            <w:proofErr w:type="spellEnd"/>
          </w:p>
        </w:tc>
        <w:tc>
          <w:tcPr>
            <w:tcW w:w="2976" w:type="dxa"/>
            <w:shd w:val="clear" w:color="auto" w:fill="auto"/>
          </w:tcPr>
          <w:p w14:paraId="701E2743" w14:textId="333F1AE8" w:rsidR="00165325" w:rsidRPr="00DE68C2" w:rsidRDefault="00BC5164" w:rsidP="00DE68C2">
            <w:pPr>
              <w:pStyle w:val="TableParagraph"/>
              <w:spacing w:before="120"/>
              <w:ind w:left="425" w:right="555"/>
              <w:jc w:val="center"/>
              <w:rPr>
                <w:rFonts w:ascii="Arial" w:hAnsi="Arial" w:cs="Arial"/>
                <w:spacing w:val="-2"/>
                <w:highlight w:val="yellow"/>
              </w:rPr>
            </w:pPr>
            <w:r>
              <w:rPr>
                <w:rFonts w:ascii="Arial" w:hAnsi="Arial" w:cs="Arial"/>
                <w:spacing w:val="-2"/>
                <w:highlight w:val="yellow"/>
              </w:rPr>
              <w:t>20 June 2025</w:t>
            </w:r>
          </w:p>
        </w:tc>
      </w:tr>
      <w:tr w:rsidR="00165325" w14:paraId="224CE41C" w14:textId="77777777" w:rsidTr="00165325">
        <w:trPr>
          <w:trHeight w:val="535"/>
        </w:trPr>
        <w:tc>
          <w:tcPr>
            <w:tcW w:w="5749" w:type="dxa"/>
            <w:shd w:val="clear" w:color="auto" w:fill="auto"/>
          </w:tcPr>
          <w:p w14:paraId="2C81C86B" w14:textId="77777777" w:rsidR="00165325" w:rsidRDefault="00165325">
            <w:pPr>
              <w:pStyle w:val="TableParagraph"/>
              <w:spacing w:before="120"/>
              <w:ind w:left="92"/>
            </w:pPr>
            <w:r>
              <w:t>Deadline</w:t>
            </w:r>
            <w:r>
              <w:rPr>
                <w:spacing w:val="-1"/>
              </w:rPr>
              <w:t xml:space="preserve"> </w:t>
            </w:r>
            <w:r>
              <w:t>for</w:t>
            </w:r>
            <w:r>
              <w:rPr>
                <w:spacing w:val="-3"/>
              </w:rPr>
              <w:t xml:space="preserve"> </w:t>
            </w:r>
            <w:r>
              <w:t>submitting</w:t>
            </w:r>
            <w:r>
              <w:rPr>
                <w:spacing w:val="1"/>
              </w:rPr>
              <w:t xml:space="preserve"> </w:t>
            </w:r>
            <w:r>
              <w:rPr>
                <w:spacing w:val="-2"/>
              </w:rPr>
              <w:t>proposals</w:t>
            </w:r>
          </w:p>
        </w:tc>
        <w:tc>
          <w:tcPr>
            <w:tcW w:w="2976" w:type="dxa"/>
            <w:shd w:val="clear" w:color="auto" w:fill="auto"/>
          </w:tcPr>
          <w:p w14:paraId="09F27CC7" w14:textId="59B6F3B4" w:rsidR="00165325" w:rsidRPr="00DE68C2" w:rsidRDefault="00BC5164" w:rsidP="00260DAC">
            <w:pPr>
              <w:pStyle w:val="TableParagraph"/>
              <w:spacing w:before="120"/>
              <w:ind w:left="425" w:right="555"/>
              <w:jc w:val="center"/>
              <w:rPr>
                <w:rFonts w:ascii="Arial" w:hAnsi="Arial" w:cs="Arial"/>
                <w:spacing w:val="-2"/>
                <w:highlight w:val="yellow"/>
              </w:rPr>
            </w:pPr>
            <w:r>
              <w:rPr>
                <w:rFonts w:ascii="Arial" w:hAnsi="Arial" w:cs="Arial"/>
                <w:spacing w:val="-2"/>
                <w:highlight w:val="yellow"/>
              </w:rPr>
              <w:t>25 June 2025</w:t>
            </w:r>
          </w:p>
        </w:tc>
      </w:tr>
      <w:tr w:rsidR="00165325" w14:paraId="60B3B729" w14:textId="77777777" w:rsidTr="00165325">
        <w:trPr>
          <w:trHeight w:val="535"/>
        </w:trPr>
        <w:tc>
          <w:tcPr>
            <w:tcW w:w="5749" w:type="dxa"/>
            <w:shd w:val="clear" w:color="auto" w:fill="auto"/>
          </w:tcPr>
          <w:p w14:paraId="7AD7DB70" w14:textId="77777777" w:rsidR="00165325" w:rsidRDefault="00165325">
            <w:pPr>
              <w:pStyle w:val="TableParagraph"/>
              <w:spacing w:before="120"/>
              <w:ind w:left="92"/>
            </w:pPr>
            <w:r>
              <w:t>Intended</w:t>
            </w:r>
            <w:r>
              <w:rPr>
                <w:spacing w:val="-1"/>
              </w:rPr>
              <w:t xml:space="preserve"> </w:t>
            </w:r>
            <w:r>
              <w:t>date</w:t>
            </w:r>
            <w:r>
              <w:rPr>
                <w:spacing w:val="1"/>
              </w:rPr>
              <w:t xml:space="preserve"> </w:t>
            </w:r>
            <w:r>
              <w:t>of</w:t>
            </w:r>
            <w:r>
              <w:rPr>
                <w:spacing w:val="-1"/>
              </w:rPr>
              <w:t xml:space="preserve"> </w:t>
            </w:r>
            <w:r>
              <w:t>notification of</w:t>
            </w:r>
            <w:r>
              <w:rPr>
                <w:spacing w:val="-5"/>
              </w:rPr>
              <w:t xml:space="preserve"> </w:t>
            </w:r>
            <w:r>
              <w:rPr>
                <w:spacing w:val="-2"/>
              </w:rPr>
              <w:t>award</w:t>
            </w:r>
          </w:p>
        </w:tc>
        <w:tc>
          <w:tcPr>
            <w:tcW w:w="2976" w:type="dxa"/>
            <w:shd w:val="clear" w:color="auto" w:fill="auto"/>
          </w:tcPr>
          <w:p w14:paraId="460A4CA7" w14:textId="4E8F0E2B" w:rsidR="00165325" w:rsidRPr="00DE68C2" w:rsidRDefault="00BC5164" w:rsidP="00260DAC">
            <w:pPr>
              <w:pStyle w:val="TableParagraph"/>
              <w:spacing w:before="120"/>
              <w:ind w:left="425" w:right="555"/>
              <w:jc w:val="center"/>
              <w:rPr>
                <w:rFonts w:ascii="Arial" w:hAnsi="Arial" w:cs="Arial"/>
                <w:spacing w:val="-2"/>
                <w:highlight w:val="yellow"/>
              </w:rPr>
            </w:pPr>
            <w:r>
              <w:rPr>
                <w:rFonts w:ascii="Arial" w:hAnsi="Arial" w:cs="Arial"/>
                <w:spacing w:val="-2"/>
                <w:highlight w:val="yellow"/>
              </w:rPr>
              <w:t>30 June 2025</w:t>
            </w:r>
          </w:p>
        </w:tc>
      </w:tr>
      <w:tr w:rsidR="00165325" w14:paraId="6DF0893F" w14:textId="77777777" w:rsidTr="00165325">
        <w:trPr>
          <w:trHeight w:val="535"/>
        </w:trPr>
        <w:tc>
          <w:tcPr>
            <w:tcW w:w="5749" w:type="dxa"/>
            <w:shd w:val="clear" w:color="auto" w:fill="auto"/>
          </w:tcPr>
          <w:p w14:paraId="69867E87" w14:textId="48A20AD5" w:rsidR="00165325" w:rsidRDefault="00165325">
            <w:pPr>
              <w:pStyle w:val="TableParagraph"/>
              <w:spacing w:before="120"/>
              <w:ind w:left="92"/>
            </w:pPr>
            <w:bookmarkStart w:id="11" w:name="_Hlk197925863"/>
            <w:r>
              <w:t>Intended</w:t>
            </w:r>
            <w:r>
              <w:rPr>
                <w:spacing w:val="-3"/>
              </w:rPr>
              <w:t xml:space="preserve"> </w:t>
            </w:r>
            <w:r>
              <w:t>date of contract</w:t>
            </w:r>
            <w:r>
              <w:rPr>
                <w:spacing w:val="-3"/>
              </w:rPr>
              <w:t xml:space="preserve"> </w:t>
            </w:r>
            <w:r w:rsidR="00DF565C">
              <w:rPr>
                <w:spacing w:val="-3"/>
              </w:rPr>
              <w:t>signature</w:t>
            </w:r>
          </w:p>
        </w:tc>
        <w:tc>
          <w:tcPr>
            <w:tcW w:w="2976" w:type="dxa"/>
            <w:shd w:val="clear" w:color="auto" w:fill="auto"/>
          </w:tcPr>
          <w:p w14:paraId="67B0EAB1" w14:textId="3B761FDA" w:rsidR="00165325" w:rsidRPr="00DE68C2" w:rsidRDefault="00BC5164" w:rsidP="00260DAC">
            <w:pPr>
              <w:pStyle w:val="TableParagraph"/>
              <w:spacing w:before="120"/>
              <w:ind w:left="425" w:right="555"/>
              <w:jc w:val="center"/>
              <w:rPr>
                <w:rFonts w:ascii="Arial" w:hAnsi="Arial" w:cs="Arial"/>
                <w:spacing w:val="-2"/>
                <w:highlight w:val="yellow"/>
              </w:rPr>
            </w:pPr>
            <w:r>
              <w:rPr>
                <w:rFonts w:ascii="Arial" w:hAnsi="Arial" w:cs="Arial"/>
                <w:spacing w:val="-2"/>
                <w:highlight w:val="yellow"/>
              </w:rPr>
              <w:t>2 July 2025</w:t>
            </w:r>
          </w:p>
        </w:tc>
      </w:tr>
      <w:bookmarkEnd w:id="11"/>
    </w:tbl>
    <w:p w14:paraId="63997223" w14:textId="77777777" w:rsidR="00336773" w:rsidRDefault="00336773">
      <w:pPr>
        <w:pStyle w:val="BodyText"/>
        <w:rPr>
          <w:iCs/>
        </w:rPr>
      </w:pPr>
    </w:p>
    <w:p w14:paraId="3BC7B989" w14:textId="77777777" w:rsidR="00C23653" w:rsidRDefault="0094439A" w:rsidP="006D3F6B">
      <w:pPr>
        <w:pStyle w:val="BodyText"/>
        <w:spacing w:before="1"/>
        <w:jc w:val="both"/>
        <w:rPr>
          <w:spacing w:val="-5"/>
        </w:rPr>
      </w:pPr>
      <w:r>
        <w:t>Proposals</w:t>
      </w:r>
      <w:r>
        <w:rPr>
          <w:spacing w:val="-3"/>
        </w:rPr>
        <w:t xml:space="preserve"> </w:t>
      </w:r>
      <w:r>
        <w:t>must</w:t>
      </w:r>
      <w:r>
        <w:rPr>
          <w:spacing w:val="-3"/>
        </w:rPr>
        <w:t xml:space="preserve"> </w:t>
      </w:r>
      <w:r>
        <w:t>be emailed</w:t>
      </w:r>
      <w:r>
        <w:rPr>
          <w:spacing w:val="-6"/>
        </w:rPr>
        <w:t xml:space="preserve"> </w:t>
      </w:r>
      <w:r>
        <w:t>in</w:t>
      </w:r>
      <w:r>
        <w:rPr>
          <w:spacing w:val="-2"/>
        </w:rPr>
        <w:t xml:space="preserve"> </w:t>
      </w:r>
      <w:r>
        <w:t>English</w:t>
      </w:r>
      <w:r>
        <w:rPr>
          <w:spacing w:val="1"/>
        </w:rPr>
        <w:t xml:space="preserve"> </w:t>
      </w:r>
      <w:r>
        <w:t>to</w:t>
      </w:r>
      <w:r>
        <w:rPr>
          <w:spacing w:val="-2"/>
        </w:rPr>
        <w:t xml:space="preserve"> </w:t>
      </w:r>
      <w:r>
        <w:t>the following address</w:t>
      </w:r>
      <w:r>
        <w:rPr>
          <w:spacing w:val="-5"/>
        </w:rPr>
        <w:t>:</w:t>
      </w:r>
    </w:p>
    <w:p w14:paraId="54B97439" w14:textId="77777777" w:rsidR="00C23653" w:rsidRPr="00DF565C" w:rsidRDefault="00C23653" w:rsidP="006D3F6B">
      <w:pPr>
        <w:pStyle w:val="BodyText"/>
        <w:spacing w:before="1"/>
        <w:jc w:val="both"/>
      </w:pPr>
    </w:p>
    <w:p w14:paraId="0C483550" w14:textId="5081A384" w:rsidR="00DF565C" w:rsidRDefault="00DF565C" w:rsidP="00DF565C">
      <w:pPr>
        <w:pStyle w:val="BodyText"/>
        <w:spacing w:before="1"/>
        <w:jc w:val="both"/>
      </w:pPr>
      <w:r>
        <w:t>Contact</w:t>
      </w:r>
      <w:r w:rsidRPr="00DF565C">
        <w:t xml:space="preserve"> </w:t>
      </w:r>
      <w:r>
        <w:t>name:</w:t>
      </w:r>
      <w:r w:rsidRPr="00DF565C">
        <w:t xml:space="preserve"> </w:t>
      </w:r>
      <w:r>
        <w:t>for</w:t>
      </w:r>
      <w:r w:rsidRPr="00DF565C">
        <w:t xml:space="preserve"> </w:t>
      </w:r>
      <w:r>
        <w:t>the</w:t>
      </w:r>
      <w:r w:rsidRPr="00DF565C">
        <w:t xml:space="preserve"> </w:t>
      </w:r>
      <w:r>
        <w:t>attention</w:t>
      </w:r>
      <w:r w:rsidRPr="00DF565C">
        <w:t xml:space="preserve"> </w:t>
      </w:r>
      <w:r>
        <w:t>of</w:t>
      </w:r>
      <w:r w:rsidRPr="00DF565C">
        <w:t xml:space="preserve"> </w:t>
      </w:r>
      <w:r w:rsidR="00BE6515" w:rsidRPr="00BE6515">
        <w:rPr>
          <w:rFonts w:ascii="Arial" w:hAnsi="Arial" w:cs="Arial"/>
          <w:spacing w:val="-2"/>
        </w:rPr>
        <w:t>Adnan Hardwarewala</w:t>
      </w:r>
    </w:p>
    <w:p w14:paraId="32AB1CB1" w14:textId="10B78996" w:rsidR="00DF565C" w:rsidRPr="00BC5164" w:rsidRDefault="00DF565C" w:rsidP="006D3F6B">
      <w:pPr>
        <w:pStyle w:val="BodyText"/>
        <w:spacing w:before="1"/>
        <w:jc w:val="both"/>
        <w:rPr>
          <w:lang w:val="de-DE"/>
        </w:rPr>
      </w:pPr>
      <w:proofErr w:type="spellStart"/>
      <w:r w:rsidRPr="00BC5164">
        <w:rPr>
          <w:lang w:val="de-DE"/>
        </w:rPr>
        <w:t>E-mail</w:t>
      </w:r>
      <w:proofErr w:type="spellEnd"/>
      <w:r w:rsidRPr="00BC5164">
        <w:rPr>
          <w:lang w:val="de-DE"/>
        </w:rPr>
        <w:t xml:space="preserve">: </w:t>
      </w:r>
      <w:hyperlink r:id="rId14" w:history="1">
        <w:r w:rsidR="00BE6515" w:rsidRPr="00BC5164">
          <w:rPr>
            <w:rStyle w:val="Hyperlink"/>
            <w:rFonts w:ascii="Arial" w:hAnsi="Arial" w:cs="Arial"/>
            <w:spacing w:val="-2"/>
            <w:lang w:val="de-DE"/>
          </w:rPr>
          <w:t>adnan.hardwarewala@eitrawmaterials.eu</w:t>
        </w:r>
      </w:hyperlink>
      <w:r w:rsidR="00BE6515" w:rsidRPr="00BC5164">
        <w:rPr>
          <w:rFonts w:ascii="Arial" w:hAnsi="Arial" w:cs="Arial"/>
          <w:spacing w:val="-2"/>
          <w:lang w:val="de-DE"/>
        </w:rPr>
        <w:t xml:space="preserve"> </w:t>
      </w:r>
    </w:p>
    <w:p w14:paraId="513D6BE5" w14:textId="77777777" w:rsidR="00DF565C" w:rsidRPr="00BC5164" w:rsidRDefault="00DF565C" w:rsidP="006D3F6B">
      <w:pPr>
        <w:pStyle w:val="BodyText"/>
        <w:spacing w:before="1"/>
        <w:jc w:val="both"/>
        <w:rPr>
          <w:lang w:val="de-DE"/>
        </w:rPr>
      </w:pPr>
    </w:p>
    <w:p w14:paraId="2546BFD9" w14:textId="77777777" w:rsidR="00BF363D" w:rsidRDefault="00BF363D" w:rsidP="00BF363D">
      <w:pPr>
        <w:pStyle w:val="BodyText"/>
        <w:spacing w:before="1"/>
        <w:jc w:val="both"/>
      </w:pPr>
      <w:r>
        <w:t>The proposal shall contain:</w:t>
      </w:r>
    </w:p>
    <w:p w14:paraId="263A9F6E" w14:textId="715EBE02" w:rsidR="00BF363D" w:rsidRDefault="00BF363D" w:rsidP="00BF363D">
      <w:pPr>
        <w:pStyle w:val="BodyText"/>
        <w:numPr>
          <w:ilvl w:val="0"/>
          <w:numId w:val="12"/>
        </w:numPr>
        <w:spacing w:before="1"/>
        <w:jc w:val="both"/>
      </w:pPr>
      <w:r>
        <w:t xml:space="preserve">the technical response to the </w:t>
      </w:r>
      <w:r w:rsidR="00DE68C2">
        <w:t xml:space="preserve">requested </w:t>
      </w:r>
      <w:r>
        <w:t>service</w:t>
      </w:r>
      <w:r w:rsidR="00DE68C2">
        <w:t>s</w:t>
      </w:r>
      <w:r>
        <w:t xml:space="preserve"> (</w:t>
      </w:r>
      <w:r w:rsidR="00DE68C2">
        <w:t>section</w:t>
      </w:r>
      <w:r>
        <w:t xml:space="preserve"> </w:t>
      </w:r>
      <w:r w:rsidR="00DE68C2">
        <w:t>2</w:t>
      </w:r>
      <w:r>
        <w:t>).</w:t>
      </w:r>
    </w:p>
    <w:p w14:paraId="32031042" w14:textId="41260888" w:rsidR="00BF363D" w:rsidRDefault="00BF363D" w:rsidP="00BF363D">
      <w:pPr>
        <w:pStyle w:val="BodyText"/>
        <w:numPr>
          <w:ilvl w:val="0"/>
          <w:numId w:val="12"/>
        </w:numPr>
        <w:spacing w:before="1"/>
        <w:jc w:val="both"/>
      </w:pPr>
      <w:r>
        <w:t xml:space="preserve">the financial offer (the price for the services.) The </w:t>
      </w:r>
      <w:r w:rsidR="00DE68C2">
        <w:t>f</w:t>
      </w:r>
      <w:r>
        <w:t>inancial offer must be presented in Euro. Prices must be indicated as net amount + VAT.</w:t>
      </w:r>
    </w:p>
    <w:p w14:paraId="3E50088D" w14:textId="44DA71EB" w:rsidR="00C953F3" w:rsidRDefault="00C953F3" w:rsidP="00BF363D">
      <w:pPr>
        <w:pStyle w:val="BodyText"/>
        <w:numPr>
          <w:ilvl w:val="0"/>
          <w:numId w:val="12"/>
        </w:numPr>
        <w:spacing w:before="1"/>
        <w:jc w:val="both"/>
      </w:pPr>
      <w:r>
        <w:t>Information on GDPR compliance, if applicable.</w:t>
      </w:r>
    </w:p>
    <w:p w14:paraId="5F91F243" w14:textId="3CA95628" w:rsidR="00BF363D" w:rsidRDefault="00BF363D" w:rsidP="00BF363D">
      <w:pPr>
        <w:pStyle w:val="BodyText"/>
        <w:numPr>
          <w:ilvl w:val="0"/>
          <w:numId w:val="12"/>
        </w:numPr>
        <w:spacing w:before="1"/>
        <w:jc w:val="both"/>
      </w:pPr>
      <w:r>
        <w:t>an indication of supplier’s insurance coverage. The proposal must specify whether the supplier has taken out a company liability insurance and/or professional liability insurance including the maximum amount of coverage in Euro per event per insurance.</w:t>
      </w:r>
    </w:p>
    <w:p w14:paraId="6FB0C1AF" w14:textId="7072689D" w:rsidR="001D7BF5" w:rsidRDefault="001D7BF5" w:rsidP="001D7BF5">
      <w:pPr>
        <w:pStyle w:val="BodyText"/>
        <w:numPr>
          <w:ilvl w:val="0"/>
          <w:numId w:val="12"/>
        </w:numPr>
        <w:spacing w:before="1"/>
        <w:jc w:val="both"/>
      </w:pPr>
      <w:r>
        <w:t>Tenderers’ declaration form</w:t>
      </w:r>
      <w:r w:rsidR="00C953F3">
        <w:t>.</w:t>
      </w:r>
    </w:p>
    <w:p w14:paraId="302CE47F" w14:textId="77777777" w:rsidR="00BF363D" w:rsidRDefault="00BF363D" w:rsidP="006D3F6B">
      <w:pPr>
        <w:pStyle w:val="BodyText"/>
        <w:spacing w:before="1"/>
        <w:jc w:val="both"/>
      </w:pPr>
    </w:p>
    <w:p w14:paraId="128B93EE" w14:textId="5F8B28CA" w:rsidR="00336773" w:rsidRDefault="00260DAC" w:rsidP="00CB76F8">
      <w:pPr>
        <w:pStyle w:val="BodyText"/>
        <w:spacing w:line="264" w:lineRule="auto"/>
        <w:ind w:right="6"/>
        <w:jc w:val="both"/>
      </w:pPr>
      <w:r>
        <w:t>Proposals</w:t>
      </w:r>
      <w:r>
        <w:rPr>
          <w:spacing w:val="38"/>
        </w:rPr>
        <w:t xml:space="preserve"> </w:t>
      </w:r>
      <w:r w:rsidR="00BF363D">
        <w:t>must</w:t>
      </w:r>
      <w:r>
        <w:rPr>
          <w:spacing w:val="34"/>
        </w:rPr>
        <w:t xml:space="preserve"> </w:t>
      </w:r>
      <w:r>
        <w:t>be</w:t>
      </w:r>
      <w:r>
        <w:rPr>
          <w:spacing w:val="34"/>
        </w:rPr>
        <w:t xml:space="preserve"> </w:t>
      </w:r>
      <w:r>
        <w:t>concise</w:t>
      </w:r>
      <w:r>
        <w:rPr>
          <w:spacing w:val="39"/>
        </w:rPr>
        <w:t xml:space="preserve"> </w:t>
      </w:r>
      <w:r>
        <w:t>and</w:t>
      </w:r>
      <w:r>
        <w:rPr>
          <w:spacing w:val="34"/>
        </w:rPr>
        <w:t xml:space="preserve"> </w:t>
      </w:r>
      <w:r>
        <w:t>clear.</w:t>
      </w:r>
      <w:r>
        <w:rPr>
          <w:spacing w:val="39"/>
        </w:rPr>
        <w:t xml:space="preserve"> </w:t>
      </w:r>
      <w:r>
        <w:t>The</w:t>
      </w:r>
      <w:r>
        <w:rPr>
          <w:spacing w:val="40"/>
        </w:rPr>
        <w:t xml:space="preserve"> </w:t>
      </w:r>
      <w:r>
        <w:t>tenderer’s</w:t>
      </w:r>
      <w:r>
        <w:rPr>
          <w:spacing w:val="33"/>
        </w:rPr>
        <w:t xml:space="preserve"> </w:t>
      </w:r>
      <w:r>
        <w:t>proposal</w:t>
      </w:r>
      <w:r>
        <w:rPr>
          <w:spacing w:val="34"/>
        </w:rPr>
        <w:t xml:space="preserve"> </w:t>
      </w:r>
      <w:r>
        <w:t>will</w:t>
      </w:r>
      <w:r>
        <w:rPr>
          <w:spacing w:val="34"/>
        </w:rPr>
        <w:t xml:space="preserve"> </w:t>
      </w:r>
      <w:r>
        <w:t>be</w:t>
      </w:r>
      <w:r>
        <w:rPr>
          <w:spacing w:val="34"/>
        </w:rPr>
        <w:t xml:space="preserve"> </w:t>
      </w:r>
      <w:r>
        <w:t>incorporated</w:t>
      </w:r>
      <w:r>
        <w:rPr>
          <w:spacing w:val="34"/>
        </w:rPr>
        <w:t xml:space="preserve"> </w:t>
      </w:r>
      <w:r>
        <w:t>into</w:t>
      </w:r>
      <w:r>
        <w:rPr>
          <w:spacing w:val="38"/>
        </w:rPr>
        <w:t xml:space="preserve"> </w:t>
      </w:r>
      <w:r>
        <w:t>any contract that results from this procedure. Tenderers are, therefore, cautioned not to make claims or statements that they are not prepared to commit to contractually. Subsequent modifications and counterproposals</w:t>
      </w:r>
      <w:r w:rsidR="00DF565C" w:rsidRPr="00DF565C">
        <w:t xml:space="preserve"> </w:t>
      </w:r>
      <w:r w:rsidR="00DF565C">
        <w:t>shall</w:t>
      </w:r>
      <w:r>
        <w:t>, if applicable, also become an integral part of any resulting contract.</w:t>
      </w:r>
    </w:p>
    <w:p w14:paraId="6304E8AE" w14:textId="5A70E261" w:rsidR="00336773" w:rsidRDefault="0094439A" w:rsidP="00206F2D">
      <w:pPr>
        <w:pStyle w:val="BodyText"/>
        <w:spacing w:before="118" w:line="266" w:lineRule="auto"/>
        <w:ind w:right="4"/>
        <w:jc w:val="both"/>
      </w:pPr>
      <w:r>
        <w:t>The tenderer represents that</w:t>
      </w:r>
      <w:r>
        <w:rPr>
          <w:spacing w:val="-1"/>
        </w:rPr>
        <w:t xml:space="preserve"> </w:t>
      </w:r>
      <w:r>
        <w:t>the individual submitting the natural or</w:t>
      </w:r>
      <w:r>
        <w:rPr>
          <w:spacing w:val="-3"/>
        </w:rPr>
        <w:t xml:space="preserve"> </w:t>
      </w:r>
      <w:r>
        <w:t>legal entity’s proposal</w:t>
      </w:r>
      <w:r>
        <w:rPr>
          <w:spacing w:val="-2"/>
        </w:rPr>
        <w:t xml:space="preserve"> </w:t>
      </w:r>
      <w:r>
        <w:t>is duly authorized</w:t>
      </w:r>
      <w:r>
        <w:rPr>
          <w:spacing w:val="-2"/>
        </w:rPr>
        <w:t xml:space="preserve"> </w:t>
      </w:r>
      <w:r>
        <w:t>to</w:t>
      </w:r>
      <w:r>
        <w:rPr>
          <w:spacing w:val="-3"/>
        </w:rPr>
        <w:t xml:space="preserve"> </w:t>
      </w:r>
      <w:r>
        <w:t>bind</w:t>
      </w:r>
      <w:r>
        <w:rPr>
          <w:spacing w:val="-2"/>
        </w:rPr>
        <w:t xml:space="preserve"> </w:t>
      </w:r>
      <w:r>
        <w:t>its</w:t>
      </w:r>
      <w:r>
        <w:rPr>
          <w:spacing w:val="-2"/>
        </w:rPr>
        <w:t xml:space="preserve"> </w:t>
      </w:r>
      <w:r>
        <w:t>entity</w:t>
      </w:r>
      <w:r>
        <w:rPr>
          <w:spacing w:val="-4"/>
        </w:rPr>
        <w:t xml:space="preserve"> </w:t>
      </w:r>
      <w:r>
        <w:t>to</w:t>
      </w:r>
      <w:r>
        <w:rPr>
          <w:spacing w:val="-3"/>
        </w:rPr>
        <w:t xml:space="preserve"> </w:t>
      </w:r>
      <w:r>
        <w:t>the</w:t>
      </w:r>
      <w:r>
        <w:rPr>
          <w:spacing w:val="-1"/>
        </w:rPr>
        <w:t xml:space="preserve"> </w:t>
      </w:r>
      <w:r>
        <w:t>proposal</w:t>
      </w:r>
      <w:r>
        <w:rPr>
          <w:spacing w:val="-6"/>
        </w:rPr>
        <w:t xml:space="preserve"> </w:t>
      </w:r>
      <w:r>
        <w:t>as</w:t>
      </w:r>
      <w:r>
        <w:rPr>
          <w:spacing w:val="-2"/>
        </w:rPr>
        <w:t xml:space="preserve"> </w:t>
      </w:r>
      <w:r>
        <w:t>submitted.</w:t>
      </w:r>
      <w:r>
        <w:rPr>
          <w:spacing w:val="-6"/>
        </w:rPr>
        <w:t xml:space="preserve"> </w:t>
      </w:r>
      <w:r>
        <w:t>The</w:t>
      </w:r>
      <w:r>
        <w:rPr>
          <w:spacing w:val="-1"/>
        </w:rPr>
        <w:t xml:space="preserve"> </w:t>
      </w:r>
      <w:r>
        <w:t>tenderer</w:t>
      </w:r>
      <w:r>
        <w:rPr>
          <w:spacing w:val="-8"/>
        </w:rPr>
        <w:t xml:space="preserve"> </w:t>
      </w:r>
      <w:r>
        <w:t>also</w:t>
      </w:r>
      <w:r>
        <w:rPr>
          <w:spacing w:val="-7"/>
        </w:rPr>
        <w:t xml:space="preserve"> </w:t>
      </w:r>
      <w:r>
        <w:t>affirms</w:t>
      </w:r>
      <w:r>
        <w:rPr>
          <w:spacing w:val="-2"/>
        </w:rPr>
        <w:t xml:space="preserve"> </w:t>
      </w:r>
      <w:r>
        <w:t>that</w:t>
      </w:r>
      <w:r>
        <w:rPr>
          <w:spacing w:val="-9"/>
        </w:rPr>
        <w:t xml:space="preserve"> </w:t>
      </w:r>
      <w:r>
        <w:t>it</w:t>
      </w:r>
      <w:r>
        <w:rPr>
          <w:spacing w:val="-5"/>
        </w:rPr>
        <w:t xml:space="preserve"> </w:t>
      </w:r>
      <w:r>
        <w:t>has</w:t>
      </w:r>
      <w:r>
        <w:rPr>
          <w:spacing w:val="-2"/>
        </w:rPr>
        <w:t xml:space="preserve"> </w:t>
      </w:r>
      <w:r>
        <w:t xml:space="preserve">read the instructions to tenderers </w:t>
      </w:r>
      <w:r w:rsidR="00DE68C2">
        <w:t xml:space="preserve">in this </w:t>
      </w:r>
      <w:proofErr w:type="spellStart"/>
      <w:r w:rsidR="00DE68C2">
        <w:t>rfp</w:t>
      </w:r>
      <w:proofErr w:type="spellEnd"/>
      <w:r w:rsidR="00DE68C2">
        <w:t xml:space="preserve"> document </w:t>
      </w:r>
      <w:r>
        <w:t>and</w:t>
      </w:r>
      <w:r w:rsidR="00DE68C2">
        <w:t xml:space="preserve"> that it</w:t>
      </w:r>
      <w:r>
        <w:t xml:space="preserve"> has</w:t>
      </w:r>
      <w:r>
        <w:rPr>
          <w:spacing w:val="-3"/>
        </w:rPr>
        <w:t xml:space="preserve"> </w:t>
      </w:r>
      <w:r>
        <w:t>the experience, skills and resources to perform, according to conditions set forth in this proposal and the tenderers’ proposal.</w:t>
      </w:r>
    </w:p>
    <w:p w14:paraId="22D28EDA" w14:textId="77777777" w:rsidR="00206F2D" w:rsidRPr="00206F2D" w:rsidRDefault="00206F2D" w:rsidP="00206F2D">
      <w:pPr>
        <w:pStyle w:val="BodyText"/>
        <w:spacing w:before="118" w:line="266" w:lineRule="auto"/>
        <w:ind w:right="4"/>
        <w:jc w:val="both"/>
      </w:pPr>
    </w:p>
    <w:p w14:paraId="2AAC6CFF" w14:textId="77777777" w:rsidR="002C5A05" w:rsidRDefault="002C5A05" w:rsidP="002A090C">
      <w:pPr>
        <w:pStyle w:val="ListParagraph"/>
        <w:numPr>
          <w:ilvl w:val="1"/>
          <w:numId w:val="7"/>
        </w:numPr>
        <w:tabs>
          <w:tab w:val="left" w:pos="1135"/>
        </w:tabs>
        <w:spacing w:line="266" w:lineRule="exact"/>
        <w:rPr>
          <w:rFonts w:ascii="Calibri"/>
          <w:i/>
        </w:rPr>
      </w:pPr>
      <w:bookmarkStart w:id="12" w:name="4.3._Validity_of_the_proposals"/>
      <w:bookmarkEnd w:id="12"/>
      <w:r>
        <w:rPr>
          <w:i/>
        </w:rPr>
        <w:t>Requests</w:t>
      </w:r>
      <w:r>
        <w:rPr>
          <w:i/>
          <w:spacing w:val="-4"/>
        </w:rPr>
        <w:t xml:space="preserve"> </w:t>
      </w:r>
      <w:r>
        <w:rPr>
          <w:i/>
        </w:rPr>
        <w:t>for</w:t>
      </w:r>
      <w:r>
        <w:rPr>
          <w:i/>
          <w:spacing w:val="1"/>
        </w:rPr>
        <w:t xml:space="preserve"> </w:t>
      </w:r>
      <w:r>
        <w:rPr>
          <w:i/>
        </w:rPr>
        <w:t>additional</w:t>
      </w:r>
      <w:r>
        <w:rPr>
          <w:i/>
          <w:spacing w:val="-3"/>
        </w:rPr>
        <w:t xml:space="preserve"> </w:t>
      </w:r>
      <w:r>
        <w:rPr>
          <w:i/>
        </w:rPr>
        <w:t>information</w:t>
      </w:r>
      <w:r>
        <w:rPr>
          <w:i/>
          <w:spacing w:val="-6"/>
        </w:rPr>
        <w:t xml:space="preserve"> </w:t>
      </w:r>
      <w:r>
        <w:rPr>
          <w:i/>
        </w:rPr>
        <w:t>or</w:t>
      </w:r>
      <w:r>
        <w:rPr>
          <w:i/>
          <w:spacing w:val="-3"/>
        </w:rPr>
        <w:t xml:space="preserve"> </w:t>
      </w:r>
      <w:r>
        <w:rPr>
          <w:i/>
          <w:spacing w:val="-2"/>
        </w:rPr>
        <w:t>clarification</w:t>
      </w:r>
    </w:p>
    <w:p w14:paraId="33DE3147" w14:textId="741B6A96" w:rsidR="002C5A05" w:rsidRDefault="002C5A05" w:rsidP="002C5A05">
      <w:pPr>
        <w:pStyle w:val="BodyText"/>
        <w:spacing w:before="152" w:line="264" w:lineRule="auto"/>
        <w:ind w:right="4"/>
        <w:jc w:val="both"/>
      </w:pPr>
      <w:r>
        <w:t xml:space="preserve">In case the tenderers </w:t>
      </w:r>
      <w:proofErr w:type="gramStart"/>
      <w:r>
        <w:t>are in need of</w:t>
      </w:r>
      <w:proofErr w:type="gramEnd"/>
      <w:r>
        <w:t xml:space="preserve"> additional information or clarification, please address it to the address below. All information requested or answered may only</w:t>
      </w:r>
      <w:r>
        <w:rPr>
          <w:spacing w:val="-9"/>
        </w:rPr>
        <w:t xml:space="preserve"> </w:t>
      </w:r>
      <w:r>
        <w:t>be</w:t>
      </w:r>
      <w:r>
        <w:rPr>
          <w:spacing w:val="-5"/>
        </w:rPr>
        <w:t xml:space="preserve"> </w:t>
      </w:r>
      <w:r>
        <w:t>done</w:t>
      </w:r>
      <w:r>
        <w:rPr>
          <w:spacing w:val="-5"/>
        </w:rPr>
        <w:t xml:space="preserve"> </w:t>
      </w:r>
      <w:r>
        <w:t>through</w:t>
      </w:r>
      <w:r>
        <w:rPr>
          <w:spacing w:val="-7"/>
        </w:rPr>
        <w:t xml:space="preserve"> </w:t>
      </w:r>
      <w:r>
        <w:t>written</w:t>
      </w:r>
      <w:r>
        <w:rPr>
          <w:spacing w:val="-7"/>
        </w:rPr>
        <w:t xml:space="preserve"> </w:t>
      </w:r>
      <w:r>
        <w:t>communication</w:t>
      </w:r>
      <w:r>
        <w:rPr>
          <w:spacing w:val="-1"/>
        </w:rPr>
        <w:t xml:space="preserve"> </w:t>
      </w:r>
      <w:r>
        <w:t>–</w:t>
      </w:r>
      <w:r>
        <w:rPr>
          <w:spacing w:val="-7"/>
        </w:rPr>
        <w:t xml:space="preserve"> </w:t>
      </w:r>
      <w:r>
        <w:t>email</w:t>
      </w:r>
      <w:r>
        <w:rPr>
          <w:spacing w:val="-6"/>
        </w:rPr>
        <w:t xml:space="preserve"> </w:t>
      </w:r>
      <w:r>
        <w:t>only.</w:t>
      </w:r>
      <w:r>
        <w:rPr>
          <w:spacing w:val="-6"/>
        </w:rPr>
        <w:t xml:space="preserve"> </w:t>
      </w:r>
      <w:r>
        <w:t>All</w:t>
      </w:r>
      <w:r>
        <w:rPr>
          <w:spacing w:val="-6"/>
        </w:rPr>
        <w:t xml:space="preserve"> </w:t>
      </w:r>
      <w:r>
        <w:t>questions</w:t>
      </w:r>
      <w:r>
        <w:rPr>
          <w:spacing w:val="-7"/>
        </w:rPr>
        <w:t xml:space="preserve"> </w:t>
      </w:r>
      <w:r>
        <w:t>should</w:t>
      </w:r>
      <w:r>
        <w:rPr>
          <w:spacing w:val="-7"/>
        </w:rPr>
        <w:t xml:space="preserve"> </w:t>
      </w:r>
      <w:r>
        <w:t>be</w:t>
      </w:r>
      <w:r>
        <w:rPr>
          <w:spacing w:val="-5"/>
        </w:rPr>
        <w:t xml:space="preserve"> </w:t>
      </w:r>
      <w:r>
        <w:t>sent</w:t>
      </w:r>
      <w:r>
        <w:rPr>
          <w:spacing w:val="-9"/>
        </w:rPr>
        <w:t xml:space="preserve"> </w:t>
      </w:r>
      <w:r>
        <w:t>prior</w:t>
      </w:r>
      <w:r>
        <w:rPr>
          <w:spacing w:val="-8"/>
        </w:rPr>
        <w:t xml:space="preserve"> </w:t>
      </w:r>
      <w:r>
        <w:t>to</w:t>
      </w:r>
      <w:r>
        <w:rPr>
          <w:spacing w:val="-1"/>
        </w:rPr>
        <w:t xml:space="preserve"> </w:t>
      </w:r>
      <w:r>
        <w:t xml:space="preserve">the deadline for requesting clarification as specified in </w:t>
      </w:r>
      <w:r w:rsidR="00DE68C2">
        <w:t>section 2</w:t>
      </w:r>
      <w:r>
        <w:t>.2.</w:t>
      </w:r>
    </w:p>
    <w:p w14:paraId="6E1544EF" w14:textId="72F3CED3" w:rsidR="002C5A05" w:rsidRDefault="002C5A05" w:rsidP="002C5A05">
      <w:pPr>
        <w:pStyle w:val="BodyText"/>
        <w:spacing w:before="118" w:line="264" w:lineRule="auto"/>
        <w:ind w:right="4"/>
      </w:pPr>
      <w:bookmarkStart w:id="13" w:name="_Hlk197893751"/>
      <w:r>
        <w:lastRenderedPageBreak/>
        <w:t>Contact</w:t>
      </w:r>
      <w:r>
        <w:rPr>
          <w:spacing w:val="-7"/>
        </w:rPr>
        <w:t xml:space="preserve"> </w:t>
      </w:r>
      <w:r>
        <w:t>name:</w:t>
      </w:r>
      <w:r>
        <w:rPr>
          <w:spacing w:val="-2"/>
        </w:rPr>
        <w:t xml:space="preserve"> </w:t>
      </w:r>
      <w:r>
        <w:t>for</w:t>
      </w:r>
      <w:r>
        <w:rPr>
          <w:spacing w:val="-6"/>
        </w:rPr>
        <w:t xml:space="preserve"> </w:t>
      </w:r>
      <w:r>
        <w:t>the</w:t>
      </w:r>
      <w:r>
        <w:rPr>
          <w:spacing w:val="-7"/>
        </w:rPr>
        <w:t xml:space="preserve"> </w:t>
      </w:r>
      <w:r>
        <w:t>attention</w:t>
      </w:r>
      <w:r>
        <w:rPr>
          <w:spacing w:val="-4"/>
        </w:rPr>
        <w:t xml:space="preserve"> </w:t>
      </w:r>
      <w:r>
        <w:t>of</w:t>
      </w:r>
      <w:r>
        <w:rPr>
          <w:spacing w:val="-3"/>
        </w:rPr>
        <w:t xml:space="preserve"> </w:t>
      </w:r>
      <w:r w:rsidR="00803B3D" w:rsidRPr="00803B3D">
        <w:rPr>
          <w:rFonts w:ascii="Arial" w:hAnsi="Arial" w:cs="Arial"/>
        </w:rPr>
        <w:t>Adnan Hardwarewala</w:t>
      </w:r>
    </w:p>
    <w:p w14:paraId="0CE939C1" w14:textId="309AF9B9" w:rsidR="002C5A05" w:rsidRPr="00BC5164" w:rsidRDefault="002C5A05" w:rsidP="002C5A05">
      <w:pPr>
        <w:pStyle w:val="BodyText"/>
        <w:spacing w:before="118" w:line="264" w:lineRule="auto"/>
        <w:ind w:right="4"/>
        <w:rPr>
          <w:rFonts w:ascii="Arial" w:hAnsi="Arial" w:cs="Arial"/>
          <w:lang w:val="de-DE"/>
        </w:rPr>
      </w:pPr>
      <w:proofErr w:type="spellStart"/>
      <w:r w:rsidRPr="00BC5164">
        <w:rPr>
          <w:lang w:val="de-DE"/>
        </w:rPr>
        <w:t>E-mail</w:t>
      </w:r>
      <w:proofErr w:type="spellEnd"/>
      <w:r w:rsidRPr="00BC5164">
        <w:rPr>
          <w:lang w:val="de-DE"/>
        </w:rPr>
        <w:t xml:space="preserve">: </w:t>
      </w:r>
      <w:hyperlink r:id="rId15" w:history="1">
        <w:r w:rsidR="002B0A6E" w:rsidRPr="00BC5164">
          <w:rPr>
            <w:rStyle w:val="Hyperlink"/>
            <w:rFonts w:ascii="Arial" w:hAnsi="Arial" w:cs="Arial"/>
            <w:lang w:val="de-DE"/>
          </w:rPr>
          <w:t>adnan.hardwarewala@eitrawmaterials.eu</w:t>
        </w:r>
      </w:hyperlink>
      <w:r w:rsidR="002B0A6E" w:rsidRPr="00BC5164">
        <w:rPr>
          <w:rFonts w:ascii="Arial" w:hAnsi="Arial" w:cs="Arial"/>
          <w:lang w:val="de-DE"/>
        </w:rPr>
        <w:t xml:space="preserve"> </w:t>
      </w:r>
    </w:p>
    <w:bookmarkEnd w:id="13"/>
    <w:p w14:paraId="4102845A" w14:textId="392649C7" w:rsidR="002C5A05" w:rsidRPr="00BC5164" w:rsidRDefault="002C5A05" w:rsidP="002C5A05">
      <w:pPr>
        <w:pStyle w:val="BodyText"/>
        <w:spacing w:before="118" w:line="264" w:lineRule="auto"/>
        <w:ind w:right="4"/>
        <w:rPr>
          <w:lang w:val="de-DE"/>
        </w:rPr>
      </w:pPr>
      <w:r>
        <w:fldChar w:fldCharType="begin"/>
      </w:r>
      <w:r w:rsidRPr="00BC5164">
        <w:rPr>
          <w:lang w:val="de-DE"/>
        </w:rPr>
        <w:instrText>HYPERLINK "mailto:ieva.lukase@innoenergy.com" \h</w:instrText>
      </w:r>
      <w:r>
        <w:fldChar w:fldCharType="separate"/>
      </w:r>
      <w:r>
        <w:fldChar w:fldCharType="end"/>
      </w:r>
    </w:p>
    <w:p w14:paraId="4E5F4396" w14:textId="77777777" w:rsidR="00336773" w:rsidRDefault="0094439A" w:rsidP="002A090C">
      <w:pPr>
        <w:pStyle w:val="ListParagraph"/>
        <w:numPr>
          <w:ilvl w:val="1"/>
          <w:numId w:val="7"/>
        </w:numPr>
        <w:tabs>
          <w:tab w:val="left" w:pos="1135"/>
        </w:tabs>
        <w:ind w:left="1135"/>
        <w:rPr>
          <w:rFonts w:ascii="Calibri"/>
          <w:i/>
        </w:rPr>
      </w:pPr>
      <w:r>
        <w:rPr>
          <w:i/>
        </w:rPr>
        <w:t>Validity</w:t>
      </w:r>
      <w:r>
        <w:rPr>
          <w:i/>
          <w:spacing w:val="-4"/>
        </w:rPr>
        <w:t xml:space="preserve"> </w:t>
      </w:r>
      <w:r>
        <w:rPr>
          <w:i/>
        </w:rPr>
        <w:t>of the</w:t>
      </w:r>
      <w:r>
        <w:rPr>
          <w:i/>
          <w:spacing w:val="-1"/>
        </w:rPr>
        <w:t xml:space="preserve"> </w:t>
      </w:r>
      <w:r>
        <w:rPr>
          <w:i/>
          <w:spacing w:val="-2"/>
        </w:rPr>
        <w:t>proposals</w:t>
      </w:r>
    </w:p>
    <w:p w14:paraId="37B0AC4E" w14:textId="112CB53E" w:rsidR="00336773" w:rsidRDefault="0094439A" w:rsidP="006D3F6B">
      <w:pPr>
        <w:pStyle w:val="BodyText"/>
        <w:spacing w:before="147" w:line="264" w:lineRule="auto"/>
        <w:ind w:right="4"/>
      </w:pPr>
      <w:r>
        <w:t>Tenderers</w:t>
      </w:r>
      <w:r>
        <w:rPr>
          <w:spacing w:val="-3"/>
        </w:rPr>
        <w:t xml:space="preserve"> </w:t>
      </w:r>
      <w:r>
        <w:t>are</w:t>
      </w:r>
      <w:r>
        <w:rPr>
          <w:spacing w:val="-2"/>
        </w:rPr>
        <w:t xml:space="preserve"> </w:t>
      </w:r>
      <w:r>
        <w:t>bound</w:t>
      </w:r>
      <w:r>
        <w:rPr>
          <w:spacing w:val="-3"/>
        </w:rPr>
        <w:t xml:space="preserve"> </w:t>
      </w:r>
      <w:r>
        <w:t>by</w:t>
      </w:r>
      <w:r>
        <w:rPr>
          <w:spacing w:val="-5"/>
        </w:rPr>
        <w:t xml:space="preserve"> </w:t>
      </w:r>
      <w:r>
        <w:t>their proposals</w:t>
      </w:r>
      <w:r>
        <w:rPr>
          <w:spacing w:val="-2"/>
        </w:rPr>
        <w:t xml:space="preserve"> </w:t>
      </w:r>
      <w:r>
        <w:t>90</w:t>
      </w:r>
      <w:r>
        <w:rPr>
          <w:spacing w:val="-5"/>
        </w:rPr>
        <w:t xml:space="preserve"> </w:t>
      </w:r>
      <w:r>
        <w:t>days</w:t>
      </w:r>
      <w:r>
        <w:rPr>
          <w:spacing w:val="-3"/>
        </w:rPr>
        <w:t xml:space="preserve"> </w:t>
      </w:r>
      <w:r>
        <w:t>after</w:t>
      </w:r>
      <w:r>
        <w:rPr>
          <w:spacing w:val="-4"/>
        </w:rPr>
        <w:t xml:space="preserve"> </w:t>
      </w:r>
      <w:r>
        <w:t>the</w:t>
      </w:r>
      <w:r>
        <w:rPr>
          <w:spacing w:val="-6"/>
        </w:rPr>
        <w:t xml:space="preserve"> </w:t>
      </w:r>
      <w:r>
        <w:t>deadline</w:t>
      </w:r>
      <w:r>
        <w:rPr>
          <w:spacing w:val="-2"/>
        </w:rPr>
        <w:t xml:space="preserve"> </w:t>
      </w:r>
      <w:r>
        <w:t>for</w:t>
      </w:r>
      <w:r>
        <w:rPr>
          <w:spacing w:val="-5"/>
        </w:rPr>
        <w:t xml:space="preserve"> </w:t>
      </w:r>
      <w:r>
        <w:t>submitting</w:t>
      </w:r>
      <w:r>
        <w:rPr>
          <w:spacing w:val="-1"/>
        </w:rPr>
        <w:t xml:space="preserve"> </w:t>
      </w:r>
      <w:r>
        <w:t>proposals.</w:t>
      </w:r>
    </w:p>
    <w:p w14:paraId="67F73157" w14:textId="77777777" w:rsidR="00A63FB8" w:rsidRDefault="00A63FB8" w:rsidP="006D3F6B">
      <w:pPr>
        <w:pStyle w:val="BodyText"/>
        <w:spacing w:before="147" w:line="264" w:lineRule="auto"/>
        <w:ind w:right="4"/>
      </w:pPr>
    </w:p>
    <w:p w14:paraId="267F958E" w14:textId="77777777" w:rsidR="00336773" w:rsidRDefault="0094439A" w:rsidP="002A090C">
      <w:pPr>
        <w:pStyle w:val="ListParagraph"/>
        <w:numPr>
          <w:ilvl w:val="1"/>
          <w:numId w:val="7"/>
        </w:numPr>
        <w:tabs>
          <w:tab w:val="left" w:pos="1135"/>
        </w:tabs>
        <w:spacing w:before="147"/>
        <w:ind w:left="1135"/>
        <w:rPr>
          <w:rFonts w:ascii="Calibri"/>
          <w:i/>
        </w:rPr>
      </w:pPr>
      <w:bookmarkStart w:id="14" w:name="4.4._Requests_for_additional_information"/>
      <w:bookmarkStart w:id="15" w:name="4.5._Costs_for_preparing_proposals"/>
      <w:bookmarkEnd w:id="14"/>
      <w:bookmarkEnd w:id="15"/>
      <w:r>
        <w:rPr>
          <w:i/>
        </w:rPr>
        <w:t>Costs</w:t>
      </w:r>
      <w:r>
        <w:rPr>
          <w:i/>
          <w:spacing w:val="-3"/>
        </w:rPr>
        <w:t xml:space="preserve"> </w:t>
      </w:r>
      <w:r>
        <w:rPr>
          <w:i/>
        </w:rPr>
        <w:t>for</w:t>
      </w:r>
      <w:r>
        <w:rPr>
          <w:i/>
          <w:spacing w:val="2"/>
        </w:rPr>
        <w:t xml:space="preserve"> </w:t>
      </w:r>
      <w:r>
        <w:rPr>
          <w:i/>
        </w:rPr>
        <w:t>preparing</w:t>
      </w:r>
      <w:r>
        <w:rPr>
          <w:i/>
          <w:spacing w:val="-4"/>
        </w:rPr>
        <w:t xml:space="preserve"> </w:t>
      </w:r>
      <w:r>
        <w:rPr>
          <w:i/>
          <w:spacing w:val="-2"/>
        </w:rPr>
        <w:t>proposals</w:t>
      </w:r>
    </w:p>
    <w:p w14:paraId="457C1B57" w14:textId="77777777" w:rsidR="00481BD3" w:rsidRDefault="0094439A" w:rsidP="006D3F6B">
      <w:pPr>
        <w:pStyle w:val="BodyText"/>
        <w:spacing w:before="151" w:line="264" w:lineRule="auto"/>
        <w:ind w:right="4"/>
        <w:jc w:val="both"/>
      </w:pPr>
      <w:r>
        <w:t>No costs incurred by the tenderer in preparing and submitting the proposal are reimbursable. All such costs must be borne by the tenderer</w:t>
      </w:r>
      <w:r w:rsidR="00481BD3">
        <w:t>.</w:t>
      </w:r>
    </w:p>
    <w:p w14:paraId="34B1BE93" w14:textId="77777777" w:rsidR="00A63FB8" w:rsidRDefault="00A63FB8" w:rsidP="006D3F6B">
      <w:pPr>
        <w:pStyle w:val="BodyText"/>
        <w:spacing w:before="151" w:line="264" w:lineRule="auto"/>
        <w:ind w:right="4"/>
        <w:jc w:val="both"/>
      </w:pPr>
    </w:p>
    <w:p w14:paraId="60ACD75C" w14:textId="1CBE9BF4" w:rsidR="00336773" w:rsidRDefault="0094439A" w:rsidP="002A090C">
      <w:pPr>
        <w:pStyle w:val="ListParagraph"/>
        <w:numPr>
          <w:ilvl w:val="1"/>
          <w:numId w:val="7"/>
        </w:numPr>
        <w:tabs>
          <w:tab w:val="left" w:pos="1133"/>
        </w:tabs>
        <w:spacing w:line="259" w:lineRule="exact"/>
        <w:ind w:left="1133" w:hanging="718"/>
        <w:jc w:val="both"/>
        <w:rPr>
          <w:rFonts w:ascii="Calibri"/>
          <w:i/>
        </w:rPr>
      </w:pPr>
      <w:bookmarkStart w:id="16" w:name="4.6._Ownership_of_the_proposals"/>
      <w:bookmarkEnd w:id="16"/>
      <w:r>
        <w:rPr>
          <w:i/>
        </w:rPr>
        <w:t>Ownership</w:t>
      </w:r>
      <w:r>
        <w:rPr>
          <w:i/>
          <w:spacing w:val="-3"/>
        </w:rPr>
        <w:t xml:space="preserve"> </w:t>
      </w:r>
      <w:r>
        <w:rPr>
          <w:i/>
        </w:rPr>
        <w:t>of</w:t>
      </w:r>
      <w:r>
        <w:rPr>
          <w:i/>
          <w:spacing w:val="-1"/>
        </w:rPr>
        <w:t xml:space="preserve"> </w:t>
      </w:r>
      <w:r>
        <w:rPr>
          <w:i/>
        </w:rPr>
        <w:t>the</w:t>
      </w:r>
      <w:r>
        <w:rPr>
          <w:i/>
          <w:spacing w:val="1"/>
        </w:rPr>
        <w:t xml:space="preserve"> </w:t>
      </w:r>
      <w:r>
        <w:rPr>
          <w:i/>
          <w:spacing w:val="-2"/>
        </w:rPr>
        <w:t>proposals</w:t>
      </w:r>
    </w:p>
    <w:p w14:paraId="61CEC4C7" w14:textId="1C1F3271" w:rsidR="00336773" w:rsidRDefault="002C5A05" w:rsidP="006D3F6B">
      <w:pPr>
        <w:pStyle w:val="BodyText"/>
        <w:spacing w:before="151" w:line="264" w:lineRule="auto"/>
        <w:ind w:right="4"/>
        <w:jc w:val="both"/>
      </w:pPr>
      <w:r>
        <w:t xml:space="preserve">EIT </w:t>
      </w:r>
      <w:proofErr w:type="spellStart"/>
      <w:r>
        <w:t>RawMaterials</w:t>
      </w:r>
      <w:proofErr w:type="spellEnd"/>
      <w:r>
        <w:rPr>
          <w:spacing w:val="-13"/>
        </w:rPr>
        <w:t xml:space="preserve"> </w:t>
      </w:r>
      <w:r>
        <w:t>retains</w:t>
      </w:r>
      <w:r>
        <w:rPr>
          <w:spacing w:val="-12"/>
        </w:rPr>
        <w:t xml:space="preserve"> </w:t>
      </w:r>
      <w:r>
        <w:t>ownership</w:t>
      </w:r>
      <w:r>
        <w:rPr>
          <w:spacing w:val="-9"/>
        </w:rPr>
        <w:t xml:space="preserve"> </w:t>
      </w:r>
      <w:r>
        <w:t>of</w:t>
      </w:r>
      <w:r>
        <w:rPr>
          <w:spacing w:val="-13"/>
        </w:rPr>
        <w:t xml:space="preserve"> </w:t>
      </w:r>
      <w:r>
        <w:t>all</w:t>
      </w:r>
      <w:r>
        <w:rPr>
          <w:spacing w:val="-8"/>
        </w:rPr>
        <w:t xml:space="preserve"> </w:t>
      </w:r>
      <w:r>
        <w:t>proposals</w:t>
      </w:r>
      <w:r>
        <w:rPr>
          <w:spacing w:val="-9"/>
        </w:rPr>
        <w:t xml:space="preserve"> </w:t>
      </w:r>
      <w:r>
        <w:t>received</w:t>
      </w:r>
      <w:r>
        <w:rPr>
          <w:spacing w:val="-13"/>
        </w:rPr>
        <w:t xml:space="preserve"> </w:t>
      </w:r>
      <w:r>
        <w:t>under</w:t>
      </w:r>
      <w:r>
        <w:rPr>
          <w:spacing w:val="-9"/>
        </w:rPr>
        <w:t xml:space="preserve"> </w:t>
      </w:r>
      <w:r>
        <w:t>this</w:t>
      </w:r>
      <w:r>
        <w:rPr>
          <w:spacing w:val="-9"/>
        </w:rPr>
        <w:t xml:space="preserve"> </w:t>
      </w:r>
      <w:r>
        <w:t>procedure.</w:t>
      </w:r>
      <w:r>
        <w:rPr>
          <w:spacing w:val="-8"/>
        </w:rPr>
        <w:t xml:space="preserve"> </w:t>
      </w:r>
      <w:r>
        <w:t>Proprietary information</w:t>
      </w:r>
      <w:r>
        <w:rPr>
          <w:spacing w:val="-8"/>
        </w:rPr>
        <w:t xml:space="preserve"> </w:t>
      </w:r>
      <w:r>
        <w:t>identified</w:t>
      </w:r>
      <w:r>
        <w:rPr>
          <w:spacing w:val="-12"/>
        </w:rPr>
        <w:t xml:space="preserve"> </w:t>
      </w:r>
      <w:r>
        <w:t>as</w:t>
      </w:r>
      <w:r>
        <w:rPr>
          <w:spacing w:val="-9"/>
        </w:rPr>
        <w:t xml:space="preserve"> </w:t>
      </w:r>
      <w:r>
        <w:t>such,</w:t>
      </w:r>
      <w:r>
        <w:rPr>
          <w:spacing w:val="-11"/>
        </w:rPr>
        <w:t xml:space="preserve"> </w:t>
      </w:r>
      <w:r>
        <w:t>which</w:t>
      </w:r>
      <w:r>
        <w:rPr>
          <w:spacing w:val="-9"/>
        </w:rPr>
        <w:t xml:space="preserve"> </w:t>
      </w:r>
      <w:r>
        <w:t>is</w:t>
      </w:r>
      <w:r>
        <w:rPr>
          <w:spacing w:val="-13"/>
        </w:rPr>
        <w:t xml:space="preserve"> </w:t>
      </w:r>
      <w:r>
        <w:t>submitted</w:t>
      </w:r>
      <w:r>
        <w:rPr>
          <w:spacing w:val="-8"/>
        </w:rPr>
        <w:t xml:space="preserve"> </w:t>
      </w:r>
      <w:r>
        <w:t>by</w:t>
      </w:r>
      <w:r>
        <w:rPr>
          <w:spacing w:val="-10"/>
        </w:rPr>
        <w:t xml:space="preserve"> </w:t>
      </w:r>
      <w:r>
        <w:t>tenderer</w:t>
      </w:r>
      <w:r w:rsidR="00DE68C2">
        <w:t>s</w:t>
      </w:r>
      <w:r>
        <w:rPr>
          <w:spacing w:val="-10"/>
        </w:rPr>
        <w:t xml:space="preserve"> </w:t>
      </w:r>
      <w:r>
        <w:t>in</w:t>
      </w:r>
      <w:r>
        <w:rPr>
          <w:spacing w:val="-12"/>
        </w:rPr>
        <w:t xml:space="preserve"> </w:t>
      </w:r>
      <w:r>
        <w:t>connection</w:t>
      </w:r>
      <w:r>
        <w:rPr>
          <w:spacing w:val="-8"/>
        </w:rPr>
        <w:t xml:space="preserve"> </w:t>
      </w:r>
      <w:r>
        <w:t>with</w:t>
      </w:r>
      <w:r>
        <w:rPr>
          <w:spacing w:val="-9"/>
        </w:rPr>
        <w:t xml:space="preserve"> </w:t>
      </w:r>
      <w:r>
        <w:t>this</w:t>
      </w:r>
      <w:r>
        <w:rPr>
          <w:spacing w:val="-9"/>
        </w:rPr>
        <w:t xml:space="preserve"> </w:t>
      </w:r>
      <w:r>
        <w:t>procurement, will be kept confidential.</w:t>
      </w:r>
    </w:p>
    <w:p w14:paraId="545FF6C2" w14:textId="5A128C23" w:rsidR="00336773" w:rsidRDefault="0094439A" w:rsidP="006D3F6B">
      <w:pPr>
        <w:pStyle w:val="BodyText"/>
        <w:spacing w:before="119" w:line="264" w:lineRule="auto"/>
        <w:ind w:right="4"/>
        <w:jc w:val="both"/>
      </w:pPr>
      <w:r>
        <w:t>The potential or actual supplier should accept that during the implementation of the contract and for four years after the completion of the contract, for the purposes of safeguarding the EU’s financial</w:t>
      </w:r>
      <w:r>
        <w:rPr>
          <w:spacing w:val="-13"/>
        </w:rPr>
        <w:t xml:space="preserve"> </w:t>
      </w:r>
      <w:r>
        <w:t>interests,</w:t>
      </w:r>
      <w:r>
        <w:rPr>
          <w:spacing w:val="19"/>
        </w:rPr>
        <w:t xml:space="preserve"> </w:t>
      </w:r>
      <w:r w:rsidR="002C5A05">
        <w:t xml:space="preserve">EIT </w:t>
      </w:r>
      <w:proofErr w:type="spellStart"/>
      <w:r w:rsidR="002C5A05">
        <w:t>RawMaterials</w:t>
      </w:r>
      <w:proofErr w:type="spellEnd"/>
      <w:r>
        <w:rPr>
          <w:spacing w:val="-12"/>
        </w:rPr>
        <w:t xml:space="preserve"> </w:t>
      </w:r>
      <w:r>
        <w:t>may</w:t>
      </w:r>
      <w:r>
        <w:rPr>
          <w:spacing w:val="-13"/>
        </w:rPr>
        <w:t xml:space="preserve"> </w:t>
      </w:r>
      <w:r>
        <w:t>transfer</w:t>
      </w:r>
      <w:r>
        <w:rPr>
          <w:spacing w:val="-11"/>
        </w:rPr>
        <w:t xml:space="preserve"> </w:t>
      </w:r>
      <w:r>
        <w:t>the</w:t>
      </w:r>
      <w:r>
        <w:rPr>
          <w:spacing w:val="-11"/>
        </w:rPr>
        <w:t xml:space="preserve"> </w:t>
      </w:r>
      <w:r>
        <w:t>proposal</w:t>
      </w:r>
      <w:r>
        <w:rPr>
          <w:spacing w:val="-13"/>
        </w:rPr>
        <w:t xml:space="preserve"> </w:t>
      </w:r>
      <w:r>
        <w:t>and</w:t>
      </w:r>
      <w:r>
        <w:rPr>
          <w:spacing w:val="-11"/>
        </w:rPr>
        <w:t xml:space="preserve"> </w:t>
      </w:r>
      <w:r>
        <w:t>the</w:t>
      </w:r>
      <w:r>
        <w:rPr>
          <w:spacing w:val="-11"/>
        </w:rPr>
        <w:t xml:space="preserve"> </w:t>
      </w:r>
      <w:r>
        <w:t>contract</w:t>
      </w:r>
      <w:r>
        <w:rPr>
          <w:spacing w:val="-13"/>
        </w:rPr>
        <w:t xml:space="preserve"> </w:t>
      </w:r>
      <w:r>
        <w:t>of</w:t>
      </w:r>
      <w:r>
        <w:rPr>
          <w:spacing w:val="-12"/>
        </w:rPr>
        <w:t xml:space="preserve"> </w:t>
      </w:r>
      <w:r>
        <w:t>the</w:t>
      </w:r>
      <w:r>
        <w:rPr>
          <w:spacing w:val="-11"/>
        </w:rPr>
        <w:t xml:space="preserve"> </w:t>
      </w:r>
      <w:r>
        <w:t>supplier</w:t>
      </w:r>
      <w:r>
        <w:rPr>
          <w:spacing w:val="-13"/>
        </w:rPr>
        <w:t xml:space="preserve"> </w:t>
      </w:r>
      <w:r>
        <w:t>to</w:t>
      </w:r>
      <w:r>
        <w:rPr>
          <w:spacing w:val="-12"/>
        </w:rPr>
        <w:t xml:space="preserve"> </w:t>
      </w:r>
      <w:r>
        <w:t>internal audit services, to the</w:t>
      </w:r>
      <w:r>
        <w:rPr>
          <w:spacing w:val="-1"/>
        </w:rPr>
        <w:t xml:space="preserve"> </w:t>
      </w:r>
      <w:r>
        <w:t>European</w:t>
      </w:r>
      <w:r>
        <w:rPr>
          <w:spacing w:val="-2"/>
        </w:rPr>
        <w:t xml:space="preserve"> </w:t>
      </w:r>
      <w:r>
        <w:t>Court of Auditors,</w:t>
      </w:r>
      <w:r>
        <w:rPr>
          <w:spacing w:val="-1"/>
        </w:rPr>
        <w:t xml:space="preserve"> </w:t>
      </w:r>
      <w:r>
        <w:t>to the Financial Irregularities Panel or to the European Anti-Fraud Office.</w:t>
      </w:r>
    </w:p>
    <w:p w14:paraId="133A64E6" w14:textId="77777777" w:rsidR="00EE498F" w:rsidRDefault="00EE498F" w:rsidP="006D3F6B">
      <w:pPr>
        <w:pStyle w:val="BodyText"/>
        <w:spacing w:before="119" w:line="264" w:lineRule="auto"/>
        <w:ind w:right="4"/>
        <w:jc w:val="both"/>
      </w:pPr>
    </w:p>
    <w:p w14:paraId="008A62F9" w14:textId="77777777" w:rsidR="00336773" w:rsidRDefault="0094439A" w:rsidP="002A090C">
      <w:pPr>
        <w:pStyle w:val="ListParagraph"/>
        <w:numPr>
          <w:ilvl w:val="1"/>
          <w:numId w:val="7"/>
        </w:numPr>
        <w:tabs>
          <w:tab w:val="left" w:pos="1133"/>
        </w:tabs>
        <w:spacing w:before="119"/>
        <w:ind w:left="1133" w:hanging="718"/>
        <w:jc w:val="both"/>
        <w:rPr>
          <w:rFonts w:ascii="Calibri"/>
          <w:i/>
        </w:rPr>
      </w:pPr>
      <w:bookmarkStart w:id="17" w:name="4.7._Clarification_related_to_the_submit"/>
      <w:bookmarkEnd w:id="17"/>
      <w:r>
        <w:rPr>
          <w:i/>
        </w:rPr>
        <w:t>Clarification</w:t>
      </w:r>
      <w:r>
        <w:rPr>
          <w:i/>
          <w:spacing w:val="-6"/>
        </w:rPr>
        <w:t xml:space="preserve"> </w:t>
      </w:r>
      <w:r>
        <w:rPr>
          <w:i/>
        </w:rPr>
        <w:t>related</w:t>
      </w:r>
      <w:r>
        <w:rPr>
          <w:i/>
          <w:spacing w:val="-2"/>
        </w:rPr>
        <w:t xml:space="preserve"> </w:t>
      </w:r>
      <w:r>
        <w:rPr>
          <w:i/>
        </w:rPr>
        <w:t>to</w:t>
      </w:r>
      <w:r>
        <w:rPr>
          <w:i/>
          <w:spacing w:val="-1"/>
        </w:rPr>
        <w:t xml:space="preserve"> </w:t>
      </w:r>
      <w:r>
        <w:rPr>
          <w:i/>
        </w:rPr>
        <w:t>the</w:t>
      </w:r>
      <w:r>
        <w:rPr>
          <w:i/>
          <w:spacing w:val="-3"/>
        </w:rPr>
        <w:t xml:space="preserve"> </w:t>
      </w:r>
      <w:r>
        <w:rPr>
          <w:i/>
        </w:rPr>
        <w:t>submitted</w:t>
      </w:r>
      <w:r>
        <w:rPr>
          <w:i/>
          <w:spacing w:val="-1"/>
        </w:rPr>
        <w:t xml:space="preserve"> </w:t>
      </w:r>
      <w:r>
        <w:rPr>
          <w:i/>
          <w:spacing w:val="-2"/>
        </w:rPr>
        <w:t>proposals</w:t>
      </w:r>
    </w:p>
    <w:p w14:paraId="1B33C981" w14:textId="51A739A3" w:rsidR="00336773" w:rsidRDefault="0094439A" w:rsidP="002C5A05">
      <w:pPr>
        <w:pStyle w:val="BodyText"/>
        <w:spacing w:before="146" w:line="264" w:lineRule="auto"/>
        <w:ind w:right="4"/>
        <w:jc w:val="both"/>
      </w:pPr>
      <w:r>
        <w:t xml:space="preserve">After submission, </w:t>
      </w:r>
      <w:r w:rsidR="00C953F3">
        <w:t xml:space="preserve">proposals </w:t>
      </w:r>
      <w:r>
        <w:t xml:space="preserve">shall be </w:t>
      </w:r>
      <w:r w:rsidR="00C953F3">
        <w:t>reviewed for compliance with</w:t>
      </w:r>
      <w:r>
        <w:t xml:space="preserve"> formal requirements </w:t>
      </w:r>
      <w:r w:rsidR="00C953F3">
        <w:t xml:space="preserve">as </w:t>
      </w:r>
      <w:r>
        <w:t xml:space="preserve">set </w:t>
      </w:r>
      <w:r w:rsidR="00C953F3">
        <w:t>forth</w:t>
      </w:r>
      <w:r>
        <w:t xml:space="preserve"> in</w:t>
      </w:r>
      <w:r w:rsidR="002C5A05">
        <w:t xml:space="preserve"> </w:t>
      </w:r>
      <w:r w:rsidR="00C953F3">
        <w:t xml:space="preserve">this </w:t>
      </w:r>
      <w:r w:rsidR="00A35C35">
        <w:t xml:space="preserve">RfP </w:t>
      </w:r>
      <w:r w:rsidR="00C953F3">
        <w:t>document</w:t>
      </w:r>
      <w:r>
        <w:t>. Where information or documentation submitted by the tenderers are</w:t>
      </w:r>
      <w:r>
        <w:rPr>
          <w:spacing w:val="-6"/>
        </w:rPr>
        <w:t xml:space="preserve"> </w:t>
      </w:r>
      <w:r>
        <w:t>or</w:t>
      </w:r>
      <w:r>
        <w:rPr>
          <w:spacing w:val="-8"/>
        </w:rPr>
        <w:t xml:space="preserve"> </w:t>
      </w:r>
      <w:r>
        <w:t>appears</w:t>
      </w:r>
      <w:r>
        <w:rPr>
          <w:spacing w:val="-7"/>
        </w:rPr>
        <w:t xml:space="preserve"> </w:t>
      </w:r>
      <w:r>
        <w:t>to</w:t>
      </w:r>
      <w:r>
        <w:rPr>
          <w:spacing w:val="-7"/>
        </w:rPr>
        <w:t xml:space="preserve"> </w:t>
      </w:r>
      <w:r>
        <w:t>be</w:t>
      </w:r>
      <w:r>
        <w:rPr>
          <w:spacing w:val="-6"/>
        </w:rPr>
        <w:t xml:space="preserve"> </w:t>
      </w:r>
      <w:r>
        <w:t>incomplete</w:t>
      </w:r>
      <w:r>
        <w:rPr>
          <w:spacing w:val="-6"/>
        </w:rPr>
        <w:t xml:space="preserve"> </w:t>
      </w:r>
      <w:r>
        <w:t>or</w:t>
      </w:r>
      <w:r>
        <w:rPr>
          <w:spacing w:val="-8"/>
        </w:rPr>
        <w:t xml:space="preserve"> </w:t>
      </w:r>
      <w:r>
        <w:t>erroneous</w:t>
      </w:r>
      <w:r>
        <w:rPr>
          <w:spacing w:val="-7"/>
        </w:rPr>
        <w:t xml:space="preserve"> </w:t>
      </w:r>
      <w:r>
        <w:t>or</w:t>
      </w:r>
      <w:r>
        <w:rPr>
          <w:spacing w:val="-8"/>
        </w:rPr>
        <w:t xml:space="preserve"> </w:t>
      </w:r>
      <w:r>
        <w:t>where</w:t>
      </w:r>
      <w:r>
        <w:rPr>
          <w:spacing w:val="-6"/>
        </w:rPr>
        <w:t xml:space="preserve"> </w:t>
      </w:r>
      <w:r>
        <w:t>specific</w:t>
      </w:r>
      <w:r>
        <w:rPr>
          <w:spacing w:val="-6"/>
        </w:rPr>
        <w:t xml:space="preserve"> </w:t>
      </w:r>
      <w:r>
        <w:t>documents</w:t>
      </w:r>
      <w:r>
        <w:rPr>
          <w:spacing w:val="-7"/>
        </w:rPr>
        <w:t xml:space="preserve"> </w:t>
      </w:r>
      <w:r>
        <w:t>are</w:t>
      </w:r>
      <w:r>
        <w:rPr>
          <w:spacing w:val="-6"/>
        </w:rPr>
        <w:t xml:space="preserve"> </w:t>
      </w:r>
      <w:r>
        <w:t>missing,</w:t>
      </w:r>
      <w:r>
        <w:rPr>
          <w:spacing w:val="-4"/>
        </w:rPr>
        <w:t xml:space="preserve"> </w:t>
      </w:r>
      <w:r w:rsidR="002C5A05">
        <w:t xml:space="preserve">EIT </w:t>
      </w:r>
      <w:proofErr w:type="spellStart"/>
      <w:r w:rsidR="002C5A05">
        <w:t>RawMaterials</w:t>
      </w:r>
      <w:proofErr w:type="spellEnd"/>
      <w:r>
        <w:t xml:space="preserve"> may request the tenderer concerned to submit, supplement, clarify or complete the relevant information or documentation within an appropriate time limit. All information requested or answered may only be done through written communication – email only.</w:t>
      </w:r>
    </w:p>
    <w:p w14:paraId="2CC6155C" w14:textId="77777777" w:rsidR="00336773" w:rsidRDefault="00336773" w:rsidP="00DE68C2">
      <w:pPr>
        <w:pStyle w:val="BodyText"/>
        <w:spacing w:before="119" w:line="264" w:lineRule="auto"/>
        <w:ind w:right="4"/>
        <w:jc w:val="both"/>
      </w:pPr>
      <w:bookmarkStart w:id="18" w:name="4.9._Evaluation_of_proposals"/>
      <w:bookmarkEnd w:id="18"/>
    </w:p>
    <w:p w14:paraId="462E2670" w14:textId="77777777" w:rsidR="00336773" w:rsidRDefault="0094439A" w:rsidP="002A090C">
      <w:pPr>
        <w:pStyle w:val="ListParagraph"/>
        <w:numPr>
          <w:ilvl w:val="1"/>
          <w:numId w:val="7"/>
        </w:numPr>
        <w:tabs>
          <w:tab w:val="left" w:pos="1133"/>
        </w:tabs>
        <w:ind w:left="1133" w:hanging="718"/>
        <w:jc w:val="both"/>
        <w:rPr>
          <w:rFonts w:ascii="Calibri"/>
          <w:i/>
        </w:rPr>
      </w:pPr>
      <w:bookmarkStart w:id="19" w:name="4.8._Negotiation_about_the_submitted_pro"/>
      <w:bookmarkEnd w:id="19"/>
      <w:r>
        <w:rPr>
          <w:i/>
        </w:rPr>
        <w:t>Negotiation</w:t>
      </w:r>
      <w:r>
        <w:rPr>
          <w:i/>
          <w:spacing w:val="-5"/>
        </w:rPr>
        <w:t xml:space="preserve"> </w:t>
      </w:r>
      <w:r>
        <w:rPr>
          <w:i/>
        </w:rPr>
        <w:t>about</w:t>
      </w:r>
      <w:r>
        <w:rPr>
          <w:i/>
          <w:spacing w:val="-1"/>
        </w:rPr>
        <w:t xml:space="preserve"> </w:t>
      </w:r>
      <w:r>
        <w:rPr>
          <w:i/>
        </w:rPr>
        <w:t>the</w:t>
      </w:r>
      <w:r>
        <w:rPr>
          <w:i/>
          <w:spacing w:val="-1"/>
        </w:rPr>
        <w:t xml:space="preserve"> </w:t>
      </w:r>
      <w:r>
        <w:rPr>
          <w:i/>
        </w:rPr>
        <w:t>submitted</w:t>
      </w:r>
      <w:r>
        <w:rPr>
          <w:i/>
          <w:spacing w:val="-4"/>
        </w:rPr>
        <w:t xml:space="preserve"> </w:t>
      </w:r>
      <w:r>
        <w:rPr>
          <w:i/>
          <w:spacing w:val="-2"/>
        </w:rPr>
        <w:t>proposal</w:t>
      </w:r>
    </w:p>
    <w:p w14:paraId="7385837B" w14:textId="4D197073" w:rsidR="00336773" w:rsidRDefault="0094439A" w:rsidP="006D3F6B">
      <w:pPr>
        <w:pStyle w:val="BodyText"/>
        <w:spacing w:before="147" w:line="266" w:lineRule="auto"/>
        <w:ind w:right="4"/>
        <w:jc w:val="both"/>
      </w:pPr>
      <w:r>
        <w:t xml:space="preserve">After </w:t>
      </w:r>
      <w:r w:rsidR="00DE68C2">
        <w:t>reviewing</w:t>
      </w:r>
      <w:r>
        <w:t xml:space="preserve"> the </w:t>
      </w:r>
      <w:r w:rsidR="00DE68C2">
        <w:t>formal</w:t>
      </w:r>
      <w:r>
        <w:t xml:space="preserve"> compliance of the tenders, </w:t>
      </w:r>
      <w:r w:rsidR="002C5A05">
        <w:t xml:space="preserve">EIT </w:t>
      </w:r>
      <w:proofErr w:type="spellStart"/>
      <w:r w:rsidR="002C5A05">
        <w:t>RawMaterials</w:t>
      </w:r>
      <w:proofErr w:type="spellEnd"/>
      <w:r>
        <w:t xml:space="preserve"> may negotiate the contract</w:t>
      </w:r>
      <w:r>
        <w:rPr>
          <w:spacing w:val="-8"/>
        </w:rPr>
        <w:t xml:space="preserve"> </w:t>
      </w:r>
      <w:r>
        <w:t>terms</w:t>
      </w:r>
      <w:r>
        <w:rPr>
          <w:spacing w:val="-6"/>
        </w:rPr>
        <w:t xml:space="preserve"> </w:t>
      </w:r>
      <w:r>
        <w:t>with</w:t>
      </w:r>
      <w:r>
        <w:rPr>
          <w:spacing w:val="-6"/>
        </w:rPr>
        <w:t xml:space="preserve"> </w:t>
      </w:r>
      <w:r>
        <w:t>the</w:t>
      </w:r>
      <w:r>
        <w:rPr>
          <w:spacing w:val="-1"/>
        </w:rPr>
        <w:t xml:space="preserve"> </w:t>
      </w:r>
      <w:r>
        <w:t>tenderers.</w:t>
      </w:r>
      <w:r>
        <w:rPr>
          <w:spacing w:val="-5"/>
        </w:rPr>
        <w:t xml:space="preserve"> </w:t>
      </w:r>
      <w:r>
        <w:t>In</w:t>
      </w:r>
      <w:r>
        <w:rPr>
          <w:spacing w:val="-6"/>
        </w:rPr>
        <w:t xml:space="preserve"> </w:t>
      </w:r>
      <w:r>
        <w:t>this</w:t>
      </w:r>
      <w:r>
        <w:rPr>
          <w:spacing w:val="-6"/>
        </w:rPr>
        <w:t xml:space="preserve"> </w:t>
      </w:r>
      <w:r>
        <w:t xml:space="preserve">negotiation </w:t>
      </w:r>
      <w:r w:rsidR="002C5A05">
        <w:t xml:space="preserve">EIT </w:t>
      </w:r>
      <w:proofErr w:type="spellStart"/>
      <w:r w:rsidR="002C5A05">
        <w:t>RawMaterials</w:t>
      </w:r>
      <w:proofErr w:type="spellEnd"/>
      <w:r>
        <w:rPr>
          <w:spacing w:val="-7"/>
        </w:rPr>
        <w:t xml:space="preserve"> </w:t>
      </w:r>
      <w:r>
        <w:t>will</w:t>
      </w:r>
      <w:r>
        <w:rPr>
          <w:spacing w:val="-5"/>
        </w:rPr>
        <w:t xml:space="preserve"> </w:t>
      </w:r>
      <w:r w:rsidR="00DE68C2">
        <w:t>request</w:t>
      </w:r>
      <w:r>
        <w:rPr>
          <w:spacing w:val="-8"/>
        </w:rPr>
        <w:t xml:space="preserve"> </w:t>
      </w:r>
      <w:r>
        <w:t>all</w:t>
      </w:r>
      <w:r>
        <w:rPr>
          <w:spacing w:val="-5"/>
        </w:rPr>
        <w:t xml:space="preserve"> </w:t>
      </w:r>
      <w:r>
        <w:t>tenderers</w:t>
      </w:r>
      <w:r>
        <w:rPr>
          <w:spacing w:val="-6"/>
        </w:rPr>
        <w:t xml:space="preserve"> </w:t>
      </w:r>
      <w:r>
        <w:t>to</w:t>
      </w:r>
      <w:r>
        <w:rPr>
          <w:spacing w:val="-6"/>
        </w:rPr>
        <w:t xml:space="preserve"> </w:t>
      </w:r>
      <w:r>
        <w:t>adjust</w:t>
      </w:r>
      <w:r>
        <w:rPr>
          <w:spacing w:val="-8"/>
        </w:rPr>
        <w:t xml:space="preserve"> </w:t>
      </w:r>
      <w:r>
        <w:t>the proposal</w:t>
      </w:r>
      <w:r>
        <w:rPr>
          <w:spacing w:val="-7"/>
        </w:rPr>
        <w:t xml:space="preserve"> </w:t>
      </w:r>
      <w:r>
        <w:t>or</w:t>
      </w:r>
      <w:r>
        <w:rPr>
          <w:spacing w:val="-9"/>
        </w:rPr>
        <w:t xml:space="preserve"> </w:t>
      </w:r>
      <w:r>
        <w:t>specific</w:t>
      </w:r>
      <w:r>
        <w:rPr>
          <w:spacing w:val="-7"/>
        </w:rPr>
        <w:t xml:space="preserve"> </w:t>
      </w:r>
      <w:r>
        <w:t>sections</w:t>
      </w:r>
      <w:r>
        <w:rPr>
          <w:spacing w:val="-8"/>
        </w:rPr>
        <w:t xml:space="preserve"> </w:t>
      </w:r>
      <w:r>
        <w:t>of</w:t>
      </w:r>
      <w:r>
        <w:rPr>
          <w:spacing w:val="-9"/>
        </w:rPr>
        <w:t xml:space="preserve"> </w:t>
      </w:r>
      <w:r>
        <w:t>the</w:t>
      </w:r>
      <w:r>
        <w:rPr>
          <w:spacing w:val="-6"/>
        </w:rPr>
        <w:t xml:space="preserve"> </w:t>
      </w:r>
      <w:r>
        <w:t>proposal</w:t>
      </w:r>
      <w:r>
        <w:rPr>
          <w:spacing w:val="-7"/>
        </w:rPr>
        <w:t xml:space="preserve"> </w:t>
      </w:r>
      <w:r>
        <w:t>within</w:t>
      </w:r>
      <w:r>
        <w:rPr>
          <w:spacing w:val="-11"/>
        </w:rPr>
        <w:t xml:space="preserve"> </w:t>
      </w:r>
      <w:r>
        <w:t>an</w:t>
      </w:r>
      <w:r>
        <w:rPr>
          <w:spacing w:val="-8"/>
        </w:rPr>
        <w:t xml:space="preserve"> </w:t>
      </w:r>
      <w:r>
        <w:t>appropriate</w:t>
      </w:r>
      <w:r>
        <w:rPr>
          <w:spacing w:val="-7"/>
        </w:rPr>
        <w:t xml:space="preserve"> </w:t>
      </w:r>
      <w:r>
        <w:t>time</w:t>
      </w:r>
      <w:r>
        <w:rPr>
          <w:spacing w:val="-7"/>
        </w:rPr>
        <w:t xml:space="preserve"> </w:t>
      </w:r>
      <w:r>
        <w:t>limit.</w:t>
      </w:r>
      <w:r>
        <w:rPr>
          <w:spacing w:val="-7"/>
        </w:rPr>
        <w:t xml:space="preserve"> </w:t>
      </w:r>
      <w:r>
        <w:t>In</w:t>
      </w:r>
      <w:r>
        <w:rPr>
          <w:spacing w:val="-8"/>
        </w:rPr>
        <w:t xml:space="preserve"> </w:t>
      </w:r>
      <w:r>
        <w:t>case</w:t>
      </w:r>
      <w:r>
        <w:rPr>
          <w:spacing w:val="-7"/>
        </w:rPr>
        <w:t xml:space="preserve"> </w:t>
      </w:r>
      <w:r>
        <w:t>of</w:t>
      </w:r>
      <w:r>
        <w:rPr>
          <w:spacing w:val="-9"/>
        </w:rPr>
        <w:t xml:space="preserve"> </w:t>
      </w:r>
      <w:r>
        <w:t>negotiation</w:t>
      </w:r>
      <w:r w:rsidR="00EE498F">
        <w:t>s</w:t>
      </w:r>
      <w:r>
        <w:t xml:space="preserve">, </w:t>
      </w:r>
      <w:r w:rsidR="002C5A05">
        <w:t xml:space="preserve">EIT </w:t>
      </w:r>
      <w:proofErr w:type="spellStart"/>
      <w:r w:rsidR="002C5A05">
        <w:t>RawMaterials</w:t>
      </w:r>
      <w:proofErr w:type="spellEnd"/>
      <w:r>
        <w:t xml:space="preserve"> shall provide further information about the proceedings and timing.</w:t>
      </w:r>
    </w:p>
    <w:p w14:paraId="6411FBFE" w14:textId="77777777" w:rsidR="00336773" w:rsidRDefault="00336773">
      <w:pPr>
        <w:pStyle w:val="BodyText"/>
        <w:spacing w:before="259"/>
      </w:pPr>
    </w:p>
    <w:p w14:paraId="20FD3849" w14:textId="77777777" w:rsidR="00336773" w:rsidRDefault="0094439A" w:rsidP="002A090C">
      <w:pPr>
        <w:pStyle w:val="ListParagraph"/>
        <w:numPr>
          <w:ilvl w:val="1"/>
          <w:numId w:val="7"/>
        </w:numPr>
        <w:tabs>
          <w:tab w:val="left" w:pos="1133"/>
        </w:tabs>
        <w:ind w:left="1133" w:hanging="718"/>
        <w:jc w:val="both"/>
        <w:rPr>
          <w:rFonts w:ascii="Calibri"/>
          <w:i/>
        </w:rPr>
      </w:pPr>
      <w:r>
        <w:rPr>
          <w:i/>
        </w:rPr>
        <w:t>Evaluation</w:t>
      </w:r>
      <w:r>
        <w:rPr>
          <w:i/>
          <w:spacing w:val="-2"/>
        </w:rPr>
        <w:t xml:space="preserve"> </w:t>
      </w:r>
      <w:r>
        <w:rPr>
          <w:i/>
        </w:rPr>
        <w:t xml:space="preserve">of </w:t>
      </w:r>
      <w:r>
        <w:rPr>
          <w:i/>
          <w:spacing w:val="-2"/>
        </w:rPr>
        <w:t>proposals</w:t>
      </w:r>
    </w:p>
    <w:p w14:paraId="1826C029" w14:textId="19DA875F" w:rsidR="00336773" w:rsidRDefault="00D12871" w:rsidP="006D3F6B">
      <w:pPr>
        <w:pStyle w:val="BodyText"/>
        <w:spacing w:before="53"/>
      </w:pPr>
      <w:r>
        <w:t>E</w:t>
      </w:r>
      <w:r w:rsidRPr="00D12871">
        <w:t xml:space="preserve">ach proposal will be evaluated in accordance with the below mentioned award criteria. The award criteria will be </w:t>
      </w:r>
      <w:r w:rsidR="00BE4EB9">
        <w:t>applied</w:t>
      </w:r>
      <w:r w:rsidRPr="00D12871">
        <w:t xml:space="preserve"> in accordance with the requested service</w:t>
      </w:r>
      <w:r w:rsidR="00BE4EB9">
        <w:t>s</w:t>
      </w:r>
      <w:r w:rsidRPr="00D12871">
        <w:t xml:space="preserve"> indicated in </w:t>
      </w:r>
      <w:r w:rsidR="00BE4EB9">
        <w:t>s</w:t>
      </w:r>
      <w:r w:rsidRPr="00D12871">
        <w:t xml:space="preserve">ection </w:t>
      </w:r>
      <w:r w:rsidR="00BE4EB9">
        <w:t>2</w:t>
      </w:r>
      <w:r w:rsidRPr="00D12871">
        <w:t xml:space="preserve"> of </w:t>
      </w:r>
      <w:r w:rsidR="00BE4EB9">
        <w:t xml:space="preserve">this </w:t>
      </w:r>
      <w:r w:rsidR="00A35C35">
        <w:t>RfP</w:t>
      </w:r>
      <w:r w:rsidR="00A35C35" w:rsidRPr="00D12871">
        <w:t xml:space="preserve"> </w:t>
      </w:r>
      <w:r w:rsidRPr="00D12871">
        <w:t>document.</w:t>
      </w:r>
    </w:p>
    <w:p w14:paraId="5B0039EE" w14:textId="77777777" w:rsidR="00336773" w:rsidRDefault="00336773" w:rsidP="00051CF6">
      <w:pPr>
        <w:pStyle w:val="BodyText"/>
      </w:pPr>
    </w:p>
    <w:tbl>
      <w:tblPr>
        <w:tblStyle w:val="TableGrid"/>
        <w:tblW w:w="0" w:type="auto"/>
        <w:tblLook w:val="04A0" w:firstRow="1" w:lastRow="0" w:firstColumn="1" w:lastColumn="0" w:noHBand="0" w:noVBand="1"/>
      </w:tblPr>
      <w:tblGrid>
        <w:gridCol w:w="6771"/>
        <w:gridCol w:w="2445"/>
      </w:tblGrid>
      <w:tr w:rsidR="005D7883" w14:paraId="3DD3E870" w14:textId="77777777" w:rsidTr="00F85178">
        <w:tc>
          <w:tcPr>
            <w:tcW w:w="6771" w:type="dxa"/>
            <w:shd w:val="clear" w:color="auto" w:fill="D9D9D9" w:themeFill="background1" w:themeFillShade="D9"/>
          </w:tcPr>
          <w:p w14:paraId="401EBD95" w14:textId="77777777" w:rsidR="005D7883" w:rsidRDefault="005D7883" w:rsidP="00F85178">
            <w:pPr>
              <w:spacing w:before="120" w:after="120"/>
              <w:rPr>
                <w:iCs/>
              </w:rPr>
            </w:pPr>
            <w:r>
              <w:rPr>
                <w:iCs/>
              </w:rPr>
              <w:lastRenderedPageBreak/>
              <w:t>Technical criteria</w:t>
            </w:r>
          </w:p>
        </w:tc>
        <w:tc>
          <w:tcPr>
            <w:tcW w:w="2445" w:type="dxa"/>
            <w:shd w:val="clear" w:color="auto" w:fill="D9D9D9" w:themeFill="background1" w:themeFillShade="D9"/>
          </w:tcPr>
          <w:p w14:paraId="765BE101" w14:textId="77777777" w:rsidR="005D7883" w:rsidRDefault="005D7883" w:rsidP="00F85178">
            <w:pPr>
              <w:spacing w:before="120" w:after="120"/>
              <w:jc w:val="center"/>
              <w:rPr>
                <w:iCs/>
              </w:rPr>
            </w:pPr>
            <w:r>
              <w:rPr>
                <w:iCs/>
              </w:rPr>
              <w:t>Points</w:t>
            </w:r>
          </w:p>
        </w:tc>
      </w:tr>
      <w:tr w:rsidR="005D7883" w14:paraId="5C571E23" w14:textId="77777777" w:rsidTr="00F85178">
        <w:tc>
          <w:tcPr>
            <w:tcW w:w="6771" w:type="dxa"/>
          </w:tcPr>
          <w:p w14:paraId="28C29272" w14:textId="2DF78B14" w:rsidR="005D7883" w:rsidRDefault="005D7883" w:rsidP="008258E9">
            <w:pPr>
              <w:pStyle w:val="ListParagraph"/>
              <w:numPr>
                <w:ilvl w:val="0"/>
                <w:numId w:val="14"/>
              </w:numPr>
              <w:spacing w:before="120" w:after="120"/>
            </w:pPr>
            <w:r>
              <w:t>Experience &amp; Expertise: Proven Articulate 360 or similar tools and SCORM packaging skills, ideally with CSOD.</w:t>
            </w:r>
          </w:p>
          <w:p w14:paraId="6E44299D" w14:textId="77777777" w:rsidR="005D7883" w:rsidRPr="00BE4EB9" w:rsidRDefault="005D7883" w:rsidP="00F85178">
            <w:pPr>
              <w:pStyle w:val="ListParagraph"/>
              <w:numPr>
                <w:ilvl w:val="0"/>
                <w:numId w:val="14"/>
              </w:numPr>
              <w:spacing w:before="120" w:after="120"/>
            </w:pPr>
            <w:r>
              <w:t>Technical Approach: Clear, efficient process for conversion and QA.</w:t>
            </w:r>
          </w:p>
        </w:tc>
        <w:tc>
          <w:tcPr>
            <w:tcW w:w="2445" w:type="dxa"/>
            <w:shd w:val="clear" w:color="auto" w:fill="auto"/>
          </w:tcPr>
          <w:p w14:paraId="47FD529D" w14:textId="77777777" w:rsidR="005D7883" w:rsidRDefault="005D7883" w:rsidP="00F85178">
            <w:pPr>
              <w:spacing w:before="120" w:after="120"/>
              <w:jc w:val="center"/>
              <w:rPr>
                <w:iCs/>
              </w:rPr>
            </w:pPr>
            <w:r>
              <w:rPr>
                <w:iCs/>
              </w:rPr>
              <w:t>20</w:t>
            </w:r>
          </w:p>
        </w:tc>
      </w:tr>
      <w:tr w:rsidR="008258E9" w14:paraId="3CEF1529" w14:textId="77777777" w:rsidTr="00F85178">
        <w:tc>
          <w:tcPr>
            <w:tcW w:w="6771" w:type="dxa"/>
          </w:tcPr>
          <w:p w14:paraId="6B5F57A8" w14:textId="072C2D2A" w:rsidR="008258E9" w:rsidRDefault="008258E9" w:rsidP="008258E9">
            <w:pPr>
              <w:pStyle w:val="ListParagraph"/>
              <w:numPr>
                <w:ilvl w:val="0"/>
                <w:numId w:val="14"/>
              </w:numPr>
              <w:spacing w:before="120" w:after="120"/>
            </w:pPr>
            <w:r>
              <w:t xml:space="preserve">Ability to create content that is compliant with </w:t>
            </w:r>
            <w:r w:rsidR="00DD2194">
              <w:t xml:space="preserve">BFSG, ISO, EU </w:t>
            </w:r>
            <w:proofErr w:type="spellStart"/>
            <w:r w:rsidR="00DD2194">
              <w:t>Microcredentials</w:t>
            </w:r>
            <w:proofErr w:type="spellEnd"/>
            <w:r w:rsidR="00DD2194">
              <w:t xml:space="preserve"> standards, ZFU, Digital Services Act, GDPR, and EQF mapping</w:t>
            </w:r>
          </w:p>
        </w:tc>
        <w:tc>
          <w:tcPr>
            <w:tcW w:w="2445" w:type="dxa"/>
            <w:shd w:val="clear" w:color="auto" w:fill="auto"/>
          </w:tcPr>
          <w:p w14:paraId="43B2C9A8" w14:textId="7928727F" w:rsidR="008258E9" w:rsidRDefault="00D46F33" w:rsidP="00F85178">
            <w:pPr>
              <w:spacing w:before="120" w:after="120"/>
              <w:jc w:val="center"/>
              <w:rPr>
                <w:iCs/>
              </w:rPr>
            </w:pPr>
            <w:r>
              <w:rPr>
                <w:iCs/>
              </w:rPr>
              <w:t>20</w:t>
            </w:r>
          </w:p>
        </w:tc>
      </w:tr>
      <w:tr w:rsidR="005D7883" w14:paraId="6352CF81" w14:textId="77777777" w:rsidTr="00F85178">
        <w:tc>
          <w:tcPr>
            <w:tcW w:w="6771" w:type="dxa"/>
          </w:tcPr>
          <w:p w14:paraId="152BFB09" w14:textId="1F9486E2" w:rsidR="005D7883" w:rsidRPr="00BE4EB9" w:rsidRDefault="005D7883" w:rsidP="00F85178">
            <w:pPr>
              <w:pStyle w:val="ListParagraph"/>
              <w:numPr>
                <w:ilvl w:val="0"/>
                <w:numId w:val="14"/>
              </w:numPr>
              <w:spacing w:before="120" w:after="120"/>
            </w:pPr>
            <w:r>
              <w:t xml:space="preserve">Portfolio Quality: Clean visual design, effective use of </w:t>
            </w:r>
            <w:r w:rsidR="00D46F33">
              <w:t>authoring tool</w:t>
            </w:r>
            <w:r>
              <w:t xml:space="preserve"> features, successful LMS integration.</w:t>
            </w:r>
          </w:p>
        </w:tc>
        <w:tc>
          <w:tcPr>
            <w:tcW w:w="2445" w:type="dxa"/>
            <w:shd w:val="clear" w:color="auto" w:fill="auto"/>
          </w:tcPr>
          <w:p w14:paraId="534A4556" w14:textId="7BAB9B01" w:rsidR="005D7883" w:rsidRPr="00065E2F" w:rsidRDefault="00D46F33" w:rsidP="00F85178">
            <w:pPr>
              <w:spacing w:before="120" w:after="120"/>
              <w:jc w:val="center"/>
              <w:rPr>
                <w:iCs/>
              </w:rPr>
            </w:pPr>
            <w:r>
              <w:rPr>
                <w:iCs/>
              </w:rPr>
              <w:t>10</w:t>
            </w:r>
          </w:p>
        </w:tc>
      </w:tr>
      <w:tr w:rsidR="005D7883" w14:paraId="0DC49DDE" w14:textId="77777777" w:rsidTr="00F85178">
        <w:tc>
          <w:tcPr>
            <w:tcW w:w="6771" w:type="dxa"/>
          </w:tcPr>
          <w:p w14:paraId="7AEF6AD7" w14:textId="3A883E44" w:rsidR="005D7883" w:rsidRDefault="005D7883" w:rsidP="00F85178">
            <w:pPr>
              <w:pStyle w:val="ListParagraph"/>
              <w:numPr>
                <w:ilvl w:val="0"/>
                <w:numId w:val="14"/>
              </w:numPr>
              <w:spacing w:before="120" w:after="120"/>
            </w:pPr>
            <w:r>
              <w:t xml:space="preserve">Timeline: ability to repackage scoped courses before </w:t>
            </w:r>
            <w:r w:rsidR="00AF4194">
              <w:t>22</w:t>
            </w:r>
            <w:r w:rsidR="00D46F33">
              <w:t xml:space="preserve"> August</w:t>
            </w:r>
          </w:p>
        </w:tc>
        <w:tc>
          <w:tcPr>
            <w:tcW w:w="2445" w:type="dxa"/>
            <w:shd w:val="clear" w:color="auto" w:fill="auto"/>
          </w:tcPr>
          <w:p w14:paraId="4DE2B849" w14:textId="36A55CFA" w:rsidR="005D7883" w:rsidRPr="00065E2F" w:rsidRDefault="00D46F33" w:rsidP="00F85178">
            <w:pPr>
              <w:spacing w:before="120" w:after="120"/>
              <w:jc w:val="center"/>
              <w:rPr>
                <w:iCs/>
              </w:rPr>
            </w:pPr>
            <w:r>
              <w:rPr>
                <w:iCs/>
              </w:rPr>
              <w:t>20</w:t>
            </w:r>
          </w:p>
        </w:tc>
      </w:tr>
      <w:tr w:rsidR="005D7883" w14:paraId="15CD7B3C" w14:textId="77777777" w:rsidTr="00F85178">
        <w:tc>
          <w:tcPr>
            <w:tcW w:w="6771" w:type="dxa"/>
          </w:tcPr>
          <w:p w14:paraId="4AE8FCDA" w14:textId="77777777" w:rsidR="005D7883" w:rsidRPr="00051CF6" w:rsidRDefault="005D7883" w:rsidP="00F85178">
            <w:pPr>
              <w:spacing w:before="120" w:after="120"/>
              <w:rPr>
                <w:i/>
                <w:iCs/>
              </w:rPr>
            </w:pPr>
            <w:r w:rsidRPr="00051CF6">
              <w:rPr>
                <w:i/>
                <w:iCs/>
              </w:rPr>
              <w:t>Total</w:t>
            </w:r>
            <w:r w:rsidRPr="00051CF6">
              <w:rPr>
                <w:i/>
                <w:iCs/>
                <w:spacing w:val="-1"/>
              </w:rPr>
              <w:t xml:space="preserve"> </w:t>
            </w:r>
            <w:r w:rsidRPr="00051CF6">
              <w:rPr>
                <w:i/>
                <w:iCs/>
              </w:rPr>
              <w:t>score</w:t>
            </w:r>
            <w:r w:rsidRPr="00051CF6">
              <w:rPr>
                <w:i/>
                <w:iCs/>
                <w:spacing w:val="-1"/>
              </w:rPr>
              <w:t xml:space="preserve"> </w:t>
            </w:r>
            <w:r w:rsidRPr="00051CF6">
              <w:rPr>
                <w:i/>
                <w:iCs/>
              </w:rPr>
              <w:t>for</w:t>
            </w:r>
            <w:r w:rsidRPr="00051CF6">
              <w:rPr>
                <w:i/>
                <w:iCs/>
                <w:spacing w:val="-3"/>
              </w:rPr>
              <w:t xml:space="preserve"> </w:t>
            </w:r>
            <w:r w:rsidRPr="00051CF6">
              <w:rPr>
                <w:i/>
                <w:iCs/>
              </w:rPr>
              <w:t xml:space="preserve">technical </w:t>
            </w:r>
            <w:r w:rsidRPr="00051CF6">
              <w:rPr>
                <w:i/>
                <w:iCs/>
                <w:spacing w:val="-2"/>
              </w:rPr>
              <w:t>criteria</w:t>
            </w:r>
          </w:p>
        </w:tc>
        <w:tc>
          <w:tcPr>
            <w:tcW w:w="2445" w:type="dxa"/>
            <w:shd w:val="clear" w:color="auto" w:fill="auto"/>
          </w:tcPr>
          <w:p w14:paraId="673921AB" w14:textId="77777777" w:rsidR="005D7883" w:rsidRPr="00065E2F" w:rsidRDefault="005D7883" w:rsidP="00F85178">
            <w:pPr>
              <w:spacing w:before="120" w:after="120"/>
              <w:jc w:val="center"/>
              <w:rPr>
                <w:b/>
                <w:bCs/>
                <w:iCs/>
              </w:rPr>
            </w:pPr>
            <w:r>
              <w:rPr>
                <w:b/>
                <w:bCs/>
                <w:iCs/>
              </w:rPr>
              <w:t>70</w:t>
            </w:r>
          </w:p>
        </w:tc>
      </w:tr>
      <w:tr w:rsidR="005D7883" w14:paraId="18E099F7" w14:textId="77777777" w:rsidTr="00F85178">
        <w:tc>
          <w:tcPr>
            <w:tcW w:w="6771" w:type="dxa"/>
            <w:shd w:val="clear" w:color="auto" w:fill="D9D9D9" w:themeFill="background1" w:themeFillShade="D9"/>
          </w:tcPr>
          <w:p w14:paraId="06FD65AC" w14:textId="77777777" w:rsidR="005D7883" w:rsidRDefault="005D7883" w:rsidP="00F85178">
            <w:pPr>
              <w:spacing w:before="120" w:after="120"/>
            </w:pPr>
            <w:r>
              <w:t>Financial criterion</w:t>
            </w:r>
          </w:p>
        </w:tc>
        <w:tc>
          <w:tcPr>
            <w:tcW w:w="2445" w:type="dxa"/>
            <w:shd w:val="clear" w:color="auto" w:fill="D9D9D9" w:themeFill="background1" w:themeFillShade="D9"/>
          </w:tcPr>
          <w:p w14:paraId="423225CA" w14:textId="77777777" w:rsidR="005D7883" w:rsidRDefault="005D7883" w:rsidP="00F85178">
            <w:pPr>
              <w:spacing w:before="120" w:after="120"/>
              <w:jc w:val="center"/>
              <w:rPr>
                <w:iCs/>
              </w:rPr>
            </w:pPr>
          </w:p>
        </w:tc>
      </w:tr>
      <w:tr w:rsidR="005D7883" w14:paraId="7AF84F25" w14:textId="77777777" w:rsidTr="00F85178">
        <w:tc>
          <w:tcPr>
            <w:tcW w:w="6771" w:type="dxa"/>
          </w:tcPr>
          <w:p w14:paraId="7B7F5B90" w14:textId="77777777" w:rsidR="005D7883" w:rsidRDefault="005D7883" w:rsidP="00F85178">
            <w:pPr>
              <w:spacing w:before="120" w:after="120"/>
            </w:pPr>
            <w:r>
              <w:t>Lowest</w:t>
            </w:r>
            <w:r>
              <w:rPr>
                <w:spacing w:val="-6"/>
              </w:rPr>
              <w:t xml:space="preserve"> </w:t>
            </w:r>
            <w:r>
              <w:t>offered</w:t>
            </w:r>
            <w:r>
              <w:rPr>
                <w:spacing w:val="-3"/>
              </w:rPr>
              <w:t xml:space="preserve"> </w:t>
            </w:r>
            <w:r>
              <w:t>price</w:t>
            </w:r>
            <w:r>
              <w:rPr>
                <w:spacing w:val="-2"/>
              </w:rPr>
              <w:t xml:space="preserve"> </w:t>
            </w:r>
            <w:r>
              <w:t>shall</w:t>
            </w:r>
            <w:r>
              <w:rPr>
                <w:spacing w:val="-2"/>
              </w:rPr>
              <w:t xml:space="preserve"> </w:t>
            </w:r>
            <w:r>
              <w:t>receive</w:t>
            </w:r>
            <w:r>
              <w:rPr>
                <w:spacing w:val="-2"/>
              </w:rPr>
              <w:t xml:space="preserve"> </w:t>
            </w:r>
            <w:r>
              <w:t>the</w:t>
            </w:r>
            <w:r>
              <w:rPr>
                <w:spacing w:val="-2"/>
              </w:rPr>
              <w:t xml:space="preserve"> </w:t>
            </w:r>
            <w:r>
              <w:t>highest</w:t>
            </w:r>
            <w:r>
              <w:rPr>
                <w:spacing w:val="-6"/>
              </w:rPr>
              <w:t xml:space="preserve"> </w:t>
            </w:r>
            <w:r>
              <w:t>score;</w:t>
            </w:r>
            <w:r>
              <w:rPr>
                <w:spacing w:val="-3"/>
              </w:rPr>
              <w:t xml:space="preserve"> </w:t>
            </w:r>
            <w:r>
              <w:t>others</w:t>
            </w:r>
            <w:r>
              <w:rPr>
                <w:spacing w:val="-4"/>
              </w:rPr>
              <w:t xml:space="preserve"> </w:t>
            </w:r>
            <w:r>
              <w:t>shall</w:t>
            </w:r>
            <w:r>
              <w:rPr>
                <w:spacing w:val="-2"/>
              </w:rPr>
              <w:t xml:space="preserve"> </w:t>
            </w:r>
            <w:r>
              <w:t>be</w:t>
            </w:r>
            <w:r>
              <w:rPr>
                <w:spacing w:val="-7"/>
              </w:rPr>
              <w:t xml:space="preserve"> </w:t>
            </w:r>
            <w:r>
              <w:t>calculated</w:t>
            </w:r>
            <w:r>
              <w:rPr>
                <w:spacing w:val="-8"/>
              </w:rPr>
              <w:t xml:space="preserve"> </w:t>
            </w:r>
            <w:r>
              <w:t>in relation to that in linear equation</w:t>
            </w:r>
          </w:p>
        </w:tc>
        <w:tc>
          <w:tcPr>
            <w:tcW w:w="2445" w:type="dxa"/>
            <w:shd w:val="clear" w:color="auto" w:fill="auto"/>
          </w:tcPr>
          <w:p w14:paraId="5FE8A46A" w14:textId="77777777" w:rsidR="005D7883" w:rsidRDefault="005D7883" w:rsidP="00F85178">
            <w:pPr>
              <w:spacing w:before="120" w:after="120"/>
              <w:jc w:val="center"/>
              <w:rPr>
                <w:iCs/>
              </w:rPr>
            </w:pPr>
            <w:r>
              <w:rPr>
                <w:iCs/>
              </w:rPr>
              <w:t>30</w:t>
            </w:r>
          </w:p>
        </w:tc>
      </w:tr>
      <w:tr w:rsidR="005D7883" w14:paraId="6C6811D5" w14:textId="77777777" w:rsidTr="00F85178">
        <w:tc>
          <w:tcPr>
            <w:tcW w:w="6771" w:type="dxa"/>
          </w:tcPr>
          <w:p w14:paraId="23013A13" w14:textId="77777777" w:rsidR="005D7883" w:rsidRPr="00051CF6" w:rsidRDefault="005D7883" w:rsidP="00F85178">
            <w:pPr>
              <w:spacing w:before="120" w:after="120"/>
              <w:rPr>
                <w:i/>
                <w:iCs/>
              </w:rPr>
            </w:pPr>
            <w:r w:rsidRPr="00051CF6">
              <w:rPr>
                <w:i/>
                <w:iCs/>
              </w:rPr>
              <w:t>Total</w:t>
            </w:r>
            <w:r w:rsidRPr="00051CF6">
              <w:rPr>
                <w:i/>
                <w:iCs/>
                <w:spacing w:val="-2"/>
              </w:rPr>
              <w:t xml:space="preserve"> </w:t>
            </w:r>
            <w:r w:rsidRPr="00051CF6">
              <w:rPr>
                <w:i/>
                <w:iCs/>
              </w:rPr>
              <w:t>score</w:t>
            </w:r>
            <w:r w:rsidRPr="00051CF6">
              <w:rPr>
                <w:i/>
                <w:iCs/>
                <w:spacing w:val="-2"/>
              </w:rPr>
              <w:t xml:space="preserve"> </w:t>
            </w:r>
            <w:r w:rsidRPr="00051CF6">
              <w:rPr>
                <w:i/>
                <w:iCs/>
              </w:rPr>
              <w:t>for</w:t>
            </w:r>
            <w:r w:rsidRPr="00051CF6">
              <w:rPr>
                <w:i/>
                <w:iCs/>
                <w:spacing w:val="-3"/>
              </w:rPr>
              <w:t xml:space="preserve"> </w:t>
            </w:r>
            <w:r w:rsidRPr="00051CF6">
              <w:rPr>
                <w:i/>
                <w:iCs/>
              </w:rPr>
              <w:t>financial</w:t>
            </w:r>
            <w:r w:rsidRPr="00051CF6">
              <w:rPr>
                <w:i/>
                <w:iCs/>
                <w:spacing w:val="-1"/>
              </w:rPr>
              <w:t xml:space="preserve"> </w:t>
            </w:r>
            <w:r w:rsidRPr="00051CF6">
              <w:rPr>
                <w:i/>
                <w:iCs/>
                <w:spacing w:val="-2"/>
              </w:rPr>
              <w:t>criteri</w:t>
            </w:r>
            <w:r>
              <w:rPr>
                <w:i/>
                <w:iCs/>
                <w:spacing w:val="-2"/>
              </w:rPr>
              <w:t>on</w:t>
            </w:r>
          </w:p>
        </w:tc>
        <w:tc>
          <w:tcPr>
            <w:tcW w:w="2445" w:type="dxa"/>
            <w:shd w:val="clear" w:color="auto" w:fill="auto"/>
          </w:tcPr>
          <w:p w14:paraId="011DB9A8" w14:textId="77777777" w:rsidR="005D7883" w:rsidRPr="00495837" w:rsidRDefault="005D7883" w:rsidP="00F85178">
            <w:pPr>
              <w:spacing w:before="120" w:after="120"/>
              <w:jc w:val="center"/>
              <w:rPr>
                <w:b/>
                <w:bCs/>
                <w:iCs/>
              </w:rPr>
            </w:pPr>
            <w:r w:rsidRPr="00495837">
              <w:rPr>
                <w:b/>
                <w:bCs/>
                <w:iCs/>
              </w:rPr>
              <w:t>30</w:t>
            </w:r>
          </w:p>
        </w:tc>
      </w:tr>
      <w:tr w:rsidR="005D7883" w:rsidRPr="00051CF6" w14:paraId="774B693B" w14:textId="77777777" w:rsidTr="00F85178">
        <w:tc>
          <w:tcPr>
            <w:tcW w:w="6771" w:type="dxa"/>
          </w:tcPr>
          <w:p w14:paraId="6F81143C" w14:textId="77777777" w:rsidR="005D7883" w:rsidRPr="00051CF6" w:rsidRDefault="005D7883" w:rsidP="00F85178">
            <w:pPr>
              <w:spacing w:before="120" w:after="120"/>
              <w:rPr>
                <w:b/>
                <w:bCs/>
              </w:rPr>
            </w:pPr>
            <w:r w:rsidRPr="00051CF6">
              <w:rPr>
                <w:b/>
                <w:bCs/>
              </w:rPr>
              <w:t>Total</w:t>
            </w:r>
            <w:r w:rsidRPr="00051CF6">
              <w:rPr>
                <w:b/>
                <w:bCs/>
                <w:spacing w:val="-2"/>
              </w:rPr>
              <w:t xml:space="preserve"> </w:t>
            </w:r>
            <w:r w:rsidRPr="00051CF6">
              <w:rPr>
                <w:b/>
                <w:bCs/>
              </w:rPr>
              <w:t>maximum</w:t>
            </w:r>
            <w:r w:rsidRPr="00051CF6">
              <w:rPr>
                <w:b/>
                <w:bCs/>
                <w:spacing w:val="-2"/>
              </w:rPr>
              <w:t xml:space="preserve"> </w:t>
            </w:r>
            <w:r w:rsidRPr="00051CF6">
              <w:rPr>
                <w:b/>
                <w:bCs/>
                <w:spacing w:val="-4"/>
              </w:rPr>
              <w:t>score</w:t>
            </w:r>
          </w:p>
        </w:tc>
        <w:tc>
          <w:tcPr>
            <w:tcW w:w="2445" w:type="dxa"/>
          </w:tcPr>
          <w:p w14:paraId="45F230EA" w14:textId="77777777" w:rsidR="005D7883" w:rsidRPr="00065E2F" w:rsidRDefault="005D7883" w:rsidP="00F85178">
            <w:pPr>
              <w:spacing w:before="120" w:after="120"/>
              <w:jc w:val="center"/>
              <w:rPr>
                <w:b/>
                <w:bCs/>
                <w:iCs/>
              </w:rPr>
            </w:pPr>
            <w:r w:rsidRPr="00065E2F">
              <w:rPr>
                <w:b/>
                <w:bCs/>
                <w:iCs/>
              </w:rPr>
              <w:t>100</w:t>
            </w:r>
          </w:p>
        </w:tc>
      </w:tr>
    </w:tbl>
    <w:p w14:paraId="6D5DBCBE" w14:textId="77777777" w:rsidR="005D7883" w:rsidRDefault="005D7883" w:rsidP="00051CF6">
      <w:pPr>
        <w:pStyle w:val="BodyText"/>
      </w:pPr>
    </w:p>
    <w:p w14:paraId="4CD60865" w14:textId="77777777" w:rsidR="00336773" w:rsidRPr="00051CF6" w:rsidRDefault="00336773">
      <w:pPr>
        <w:pStyle w:val="BodyText"/>
        <w:spacing w:before="204"/>
        <w:rPr>
          <w:iCs/>
        </w:rPr>
      </w:pPr>
      <w:bookmarkStart w:id="20" w:name="4.9.1._Evaluation_Criteria:_Enterprise_A"/>
      <w:bookmarkEnd w:id="20"/>
    </w:p>
    <w:p w14:paraId="66E23384" w14:textId="657560BB" w:rsidR="00336773" w:rsidRDefault="0094439A" w:rsidP="002A090C">
      <w:pPr>
        <w:pStyle w:val="ListParagraph"/>
        <w:numPr>
          <w:ilvl w:val="1"/>
          <w:numId w:val="7"/>
        </w:numPr>
        <w:tabs>
          <w:tab w:val="left" w:pos="1135"/>
        </w:tabs>
        <w:ind w:left="1135"/>
        <w:rPr>
          <w:rFonts w:ascii="Calibri"/>
          <w:i/>
        </w:rPr>
      </w:pPr>
      <w:bookmarkStart w:id="21" w:name="4.10._Signature_of_contract(s)"/>
      <w:bookmarkEnd w:id="21"/>
      <w:r>
        <w:rPr>
          <w:i/>
        </w:rPr>
        <w:t>Signature</w:t>
      </w:r>
      <w:r>
        <w:rPr>
          <w:i/>
          <w:spacing w:val="-1"/>
        </w:rPr>
        <w:t xml:space="preserve"> </w:t>
      </w:r>
      <w:r>
        <w:rPr>
          <w:i/>
        </w:rPr>
        <w:t>of</w:t>
      </w:r>
      <w:r>
        <w:rPr>
          <w:i/>
          <w:spacing w:val="1"/>
        </w:rPr>
        <w:t xml:space="preserve"> </w:t>
      </w:r>
      <w:r>
        <w:rPr>
          <w:i/>
          <w:spacing w:val="-2"/>
        </w:rPr>
        <w:t>contract</w:t>
      </w:r>
    </w:p>
    <w:p w14:paraId="580041B4" w14:textId="32C64C6D" w:rsidR="00336773" w:rsidRDefault="0094439A" w:rsidP="002D1E77">
      <w:pPr>
        <w:pStyle w:val="BodyText"/>
        <w:spacing w:before="147" w:line="264" w:lineRule="auto"/>
        <w:ind w:right="4"/>
        <w:jc w:val="both"/>
      </w:pPr>
      <w:r>
        <w:t>The</w:t>
      </w:r>
      <w:r>
        <w:rPr>
          <w:spacing w:val="-2"/>
        </w:rPr>
        <w:t xml:space="preserve"> </w:t>
      </w:r>
      <w:r>
        <w:t>successful</w:t>
      </w:r>
      <w:r>
        <w:rPr>
          <w:spacing w:val="-6"/>
        </w:rPr>
        <w:t xml:space="preserve"> </w:t>
      </w:r>
      <w:r>
        <w:t>and</w:t>
      </w:r>
      <w:r>
        <w:rPr>
          <w:spacing w:val="-7"/>
        </w:rPr>
        <w:t xml:space="preserve"> </w:t>
      </w:r>
      <w:r>
        <w:t>unsuccessful</w:t>
      </w:r>
      <w:r>
        <w:rPr>
          <w:spacing w:val="-7"/>
        </w:rPr>
        <w:t xml:space="preserve"> </w:t>
      </w:r>
      <w:r>
        <w:t>tenderers</w:t>
      </w:r>
      <w:r>
        <w:rPr>
          <w:spacing w:val="-8"/>
        </w:rPr>
        <w:t xml:space="preserve"> </w:t>
      </w:r>
      <w:r>
        <w:t>will</w:t>
      </w:r>
      <w:r>
        <w:rPr>
          <w:spacing w:val="-2"/>
        </w:rPr>
        <w:t xml:space="preserve"> </w:t>
      </w:r>
      <w:r>
        <w:t>be</w:t>
      </w:r>
      <w:r>
        <w:rPr>
          <w:spacing w:val="-7"/>
        </w:rPr>
        <w:t xml:space="preserve"> </w:t>
      </w:r>
      <w:r>
        <w:t>informed</w:t>
      </w:r>
      <w:r>
        <w:rPr>
          <w:spacing w:val="-3"/>
        </w:rPr>
        <w:t xml:space="preserve"> </w:t>
      </w:r>
      <w:r>
        <w:t>in</w:t>
      </w:r>
      <w:r>
        <w:rPr>
          <w:spacing w:val="-8"/>
        </w:rPr>
        <w:t xml:space="preserve"> </w:t>
      </w:r>
      <w:r>
        <w:t>writing</w:t>
      </w:r>
      <w:r>
        <w:rPr>
          <w:spacing w:val="-6"/>
        </w:rPr>
        <w:t xml:space="preserve"> </w:t>
      </w:r>
      <w:r>
        <w:t>(via</w:t>
      </w:r>
      <w:r>
        <w:rPr>
          <w:spacing w:val="-7"/>
        </w:rPr>
        <w:t xml:space="preserve"> </w:t>
      </w:r>
      <w:r>
        <w:t>email)</w:t>
      </w:r>
      <w:r>
        <w:rPr>
          <w:spacing w:val="-9"/>
        </w:rPr>
        <w:t xml:space="preserve"> </w:t>
      </w:r>
      <w:r>
        <w:t>about</w:t>
      </w:r>
      <w:r>
        <w:rPr>
          <w:spacing w:val="-5"/>
        </w:rPr>
        <w:t xml:space="preserve"> </w:t>
      </w:r>
      <w:r>
        <w:t>the</w:t>
      </w:r>
      <w:r>
        <w:rPr>
          <w:spacing w:val="-2"/>
        </w:rPr>
        <w:t xml:space="preserve"> </w:t>
      </w:r>
      <w:r>
        <w:t>result</w:t>
      </w:r>
      <w:r>
        <w:rPr>
          <w:spacing w:val="-6"/>
        </w:rPr>
        <w:t xml:space="preserve"> </w:t>
      </w:r>
      <w:r>
        <w:t>of the procedure.</w:t>
      </w:r>
    </w:p>
    <w:p w14:paraId="3E717C89" w14:textId="77777777" w:rsidR="002D1E77" w:rsidRDefault="002D1E77" w:rsidP="002D1E77">
      <w:pPr>
        <w:pStyle w:val="BodyText"/>
        <w:spacing w:before="147" w:line="264" w:lineRule="auto"/>
        <w:ind w:right="4"/>
        <w:jc w:val="both"/>
      </w:pPr>
    </w:p>
    <w:p w14:paraId="19753ED4" w14:textId="77777777" w:rsidR="00336773" w:rsidRDefault="0094439A" w:rsidP="002A090C">
      <w:pPr>
        <w:pStyle w:val="ListParagraph"/>
        <w:numPr>
          <w:ilvl w:val="1"/>
          <w:numId w:val="7"/>
        </w:numPr>
        <w:tabs>
          <w:tab w:val="left" w:pos="1133"/>
        </w:tabs>
        <w:spacing w:before="116"/>
        <w:ind w:left="1133" w:hanging="718"/>
        <w:jc w:val="both"/>
        <w:rPr>
          <w:rFonts w:ascii="Calibri"/>
          <w:i/>
        </w:rPr>
      </w:pPr>
      <w:bookmarkStart w:id="22" w:name="4.11._Cancellation_of_the_proposal_proce"/>
      <w:bookmarkEnd w:id="22"/>
      <w:r>
        <w:rPr>
          <w:i/>
          <w:spacing w:val="-2"/>
        </w:rPr>
        <w:t>Appeals/complaints</w:t>
      </w:r>
    </w:p>
    <w:p w14:paraId="41F819D7" w14:textId="168AB469" w:rsidR="00336773" w:rsidRDefault="0094439A" w:rsidP="006D7431">
      <w:pPr>
        <w:pStyle w:val="BodyText"/>
        <w:spacing w:before="146" w:line="264" w:lineRule="auto"/>
        <w:ind w:right="4"/>
        <w:jc w:val="both"/>
      </w:pPr>
      <w:r>
        <w:t>Tenderers</w:t>
      </w:r>
      <w:r>
        <w:rPr>
          <w:spacing w:val="-13"/>
        </w:rPr>
        <w:t xml:space="preserve"> </w:t>
      </w:r>
      <w:r>
        <w:t>believing</w:t>
      </w:r>
      <w:r>
        <w:rPr>
          <w:spacing w:val="-12"/>
        </w:rPr>
        <w:t xml:space="preserve"> </w:t>
      </w:r>
      <w:r>
        <w:t>that</w:t>
      </w:r>
      <w:r>
        <w:rPr>
          <w:spacing w:val="-13"/>
        </w:rPr>
        <w:t xml:space="preserve"> </w:t>
      </w:r>
      <w:r>
        <w:t>they</w:t>
      </w:r>
      <w:r>
        <w:rPr>
          <w:spacing w:val="-12"/>
        </w:rPr>
        <w:t xml:space="preserve"> </w:t>
      </w:r>
      <w:r>
        <w:t>have</w:t>
      </w:r>
      <w:r>
        <w:rPr>
          <w:spacing w:val="-13"/>
        </w:rPr>
        <w:t xml:space="preserve"> </w:t>
      </w:r>
      <w:r>
        <w:t>been</w:t>
      </w:r>
      <w:r>
        <w:rPr>
          <w:spacing w:val="-11"/>
        </w:rPr>
        <w:t xml:space="preserve"> </w:t>
      </w:r>
      <w:r>
        <w:t>harmed</w:t>
      </w:r>
      <w:r>
        <w:rPr>
          <w:spacing w:val="-11"/>
        </w:rPr>
        <w:t xml:space="preserve"> </w:t>
      </w:r>
      <w:r>
        <w:t>by</w:t>
      </w:r>
      <w:r>
        <w:rPr>
          <w:spacing w:val="-13"/>
        </w:rPr>
        <w:t xml:space="preserve"> </w:t>
      </w:r>
      <w:r>
        <w:t>an</w:t>
      </w:r>
      <w:r>
        <w:rPr>
          <w:spacing w:val="-12"/>
        </w:rPr>
        <w:t xml:space="preserve"> </w:t>
      </w:r>
      <w:r>
        <w:t>error</w:t>
      </w:r>
      <w:r>
        <w:rPr>
          <w:spacing w:val="-13"/>
        </w:rPr>
        <w:t xml:space="preserve"> </w:t>
      </w:r>
      <w:r>
        <w:t>or</w:t>
      </w:r>
      <w:r>
        <w:rPr>
          <w:spacing w:val="-12"/>
        </w:rPr>
        <w:t xml:space="preserve"> </w:t>
      </w:r>
      <w:r>
        <w:t>irregularity</w:t>
      </w:r>
      <w:r>
        <w:rPr>
          <w:spacing w:val="-13"/>
        </w:rPr>
        <w:t xml:space="preserve"> </w:t>
      </w:r>
      <w:r>
        <w:t>during</w:t>
      </w:r>
      <w:r>
        <w:rPr>
          <w:spacing w:val="-10"/>
        </w:rPr>
        <w:t xml:space="preserve"> </w:t>
      </w:r>
      <w:r>
        <w:t>the</w:t>
      </w:r>
      <w:r>
        <w:rPr>
          <w:spacing w:val="-10"/>
        </w:rPr>
        <w:t xml:space="preserve"> </w:t>
      </w:r>
      <w:r w:rsidR="00BE4EB9">
        <w:t>tender</w:t>
      </w:r>
      <w:r>
        <w:rPr>
          <w:spacing w:val="-11"/>
        </w:rPr>
        <w:t xml:space="preserve"> </w:t>
      </w:r>
      <w:r w:rsidR="00BE4EB9" w:rsidRPr="00BE4EB9">
        <w:t xml:space="preserve">procedure </w:t>
      </w:r>
      <w:r>
        <w:t>may</w:t>
      </w:r>
      <w:r>
        <w:rPr>
          <w:spacing w:val="-4"/>
        </w:rPr>
        <w:t xml:space="preserve"> </w:t>
      </w:r>
      <w:r>
        <w:t>file</w:t>
      </w:r>
      <w:r>
        <w:rPr>
          <w:spacing w:val="-2"/>
        </w:rPr>
        <w:t xml:space="preserve"> </w:t>
      </w:r>
      <w:r>
        <w:t>a</w:t>
      </w:r>
      <w:r>
        <w:rPr>
          <w:spacing w:val="-6"/>
        </w:rPr>
        <w:t xml:space="preserve"> </w:t>
      </w:r>
      <w:r>
        <w:t>complaint.</w:t>
      </w:r>
      <w:r>
        <w:rPr>
          <w:spacing w:val="-2"/>
        </w:rPr>
        <w:t xml:space="preserve"> </w:t>
      </w:r>
      <w:r>
        <w:t>Appeals</w:t>
      </w:r>
      <w:r>
        <w:rPr>
          <w:spacing w:val="-2"/>
        </w:rPr>
        <w:t xml:space="preserve"> </w:t>
      </w:r>
      <w:r>
        <w:t>should</w:t>
      </w:r>
      <w:r>
        <w:rPr>
          <w:spacing w:val="-2"/>
        </w:rPr>
        <w:t xml:space="preserve"> </w:t>
      </w:r>
      <w:r>
        <w:t>be</w:t>
      </w:r>
      <w:r>
        <w:rPr>
          <w:spacing w:val="-2"/>
        </w:rPr>
        <w:t xml:space="preserve"> </w:t>
      </w:r>
      <w:r>
        <w:t>addressed</w:t>
      </w:r>
      <w:r>
        <w:rPr>
          <w:spacing w:val="-2"/>
        </w:rPr>
        <w:t xml:space="preserve"> </w:t>
      </w:r>
      <w:r>
        <w:t xml:space="preserve">to </w:t>
      </w:r>
      <w:r w:rsidR="00C32A6E">
        <w:t xml:space="preserve">EIT </w:t>
      </w:r>
      <w:proofErr w:type="spellStart"/>
      <w:r w:rsidR="00C32A6E">
        <w:t>RawMaterials</w:t>
      </w:r>
      <w:proofErr w:type="spellEnd"/>
      <w:r>
        <w:t>.</w:t>
      </w:r>
      <w:r w:rsidR="00C32A6E">
        <w:t xml:space="preserve"> EIT </w:t>
      </w:r>
      <w:proofErr w:type="spellStart"/>
      <w:r w:rsidR="00C32A6E">
        <w:t>RawMaterials</w:t>
      </w:r>
      <w:proofErr w:type="spellEnd"/>
      <w:r w:rsidR="00C32A6E">
        <w:t xml:space="preserve"> is only able to address complaints </w:t>
      </w:r>
      <w:r w:rsidR="00A356D7">
        <w:t>before</w:t>
      </w:r>
      <w:r w:rsidR="00C32A6E">
        <w:t xml:space="preserve"> the contract is awarded</w:t>
      </w:r>
      <w:r w:rsidR="00A356D7">
        <w:t xml:space="preserve"> to the successful tenderer</w:t>
      </w:r>
      <w:r w:rsidR="00C32A6E">
        <w:t xml:space="preserve">. </w:t>
      </w:r>
    </w:p>
    <w:p w14:paraId="53314274" w14:textId="77777777" w:rsidR="00A356D7" w:rsidRDefault="00A356D7" w:rsidP="006D7431">
      <w:pPr>
        <w:pStyle w:val="BodyText"/>
        <w:spacing w:before="146" w:line="264" w:lineRule="auto"/>
        <w:ind w:right="4"/>
        <w:jc w:val="both"/>
      </w:pPr>
    </w:p>
    <w:p w14:paraId="66042A3D" w14:textId="77777777" w:rsidR="00336773" w:rsidRDefault="00336773">
      <w:pPr>
        <w:pStyle w:val="BodyText"/>
        <w:spacing w:before="266"/>
      </w:pPr>
    </w:p>
    <w:p w14:paraId="0C8A8390" w14:textId="636E0D24" w:rsidR="0094439A" w:rsidRDefault="0094439A" w:rsidP="0094439A">
      <w:pPr>
        <w:pStyle w:val="ListParagraph"/>
        <w:numPr>
          <w:ilvl w:val="1"/>
          <w:numId w:val="7"/>
        </w:numPr>
        <w:tabs>
          <w:tab w:val="left" w:pos="1133"/>
        </w:tabs>
        <w:jc w:val="both"/>
        <w:rPr>
          <w:rFonts w:ascii="Calibri"/>
          <w:i/>
        </w:rPr>
      </w:pPr>
      <w:r>
        <w:rPr>
          <w:i/>
        </w:rPr>
        <w:t>Cancellation of the procedure</w:t>
      </w:r>
    </w:p>
    <w:p w14:paraId="64A65266" w14:textId="77777777" w:rsidR="0094439A" w:rsidRDefault="0094439A" w:rsidP="0094439A">
      <w:pPr>
        <w:pStyle w:val="BodyText"/>
        <w:spacing w:before="266"/>
      </w:pPr>
      <w:r>
        <w:t xml:space="preserve">EIT </w:t>
      </w:r>
      <w:proofErr w:type="spellStart"/>
      <w:r>
        <w:t>RawMaterials</w:t>
      </w:r>
      <w:proofErr w:type="spellEnd"/>
      <w:r>
        <w:t xml:space="preserve"> reserves the right to suspend or cancel the procedure, where the procedure proves to have been subject to substantial errors, irregularities or fraud. If substantial errors, irregularities or fraud are discovered after the award of the contract, EIT </w:t>
      </w:r>
      <w:proofErr w:type="spellStart"/>
      <w:r>
        <w:t>RawMaterials</w:t>
      </w:r>
      <w:proofErr w:type="spellEnd"/>
      <w:r>
        <w:t xml:space="preserve"> may refrain from concluding the contract.</w:t>
      </w:r>
    </w:p>
    <w:p w14:paraId="5BB40253" w14:textId="77777777" w:rsidR="0094439A" w:rsidRDefault="0094439A" w:rsidP="0094439A">
      <w:pPr>
        <w:pStyle w:val="BodyText"/>
        <w:spacing w:before="266"/>
      </w:pPr>
      <w:r>
        <w:lastRenderedPageBreak/>
        <w:t xml:space="preserve">In the event of cancellation of the procedure, EIT </w:t>
      </w:r>
      <w:proofErr w:type="spellStart"/>
      <w:r>
        <w:t>RawMaterials</w:t>
      </w:r>
      <w:proofErr w:type="spellEnd"/>
      <w:r>
        <w:t xml:space="preserve"> will notify the tenderers of the cancellation. In no event shall EIT </w:t>
      </w:r>
      <w:proofErr w:type="spellStart"/>
      <w:r>
        <w:t>RawMaterials</w:t>
      </w:r>
      <w:proofErr w:type="spellEnd"/>
      <w:r>
        <w:t xml:space="preserve"> be liable for whatsoever, including, without limitation, damages for loss of profits, in any way connected to the cancellation of the procedure.</w:t>
      </w:r>
    </w:p>
    <w:p w14:paraId="21BB6929" w14:textId="77777777" w:rsidR="0094439A" w:rsidRDefault="0094439A">
      <w:pPr>
        <w:pStyle w:val="BodyText"/>
        <w:spacing w:before="266"/>
      </w:pPr>
    </w:p>
    <w:p w14:paraId="48D55DE5" w14:textId="77777777" w:rsidR="00336773" w:rsidRDefault="0094439A" w:rsidP="0094439A">
      <w:pPr>
        <w:pStyle w:val="ListParagraph"/>
        <w:numPr>
          <w:ilvl w:val="1"/>
          <w:numId w:val="7"/>
        </w:numPr>
        <w:tabs>
          <w:tab w:val="left" w:pos="1133"/>
        </w:tabs>
        <w:ind w:left="1133" w:hanging="718"/>
        <w:jc w:val="both"/>
        <w:rPr>
          <w:rFonts w:ascii="Calibri"/>
          <w:i/>
        </w:rPr>
      </w:pPr>
      <w:bookmarkStart w:id="23" w:name="4.13._Ethics_clauses_/_Corruptive_practi"/>
      <w:bookmarkStart w:id="24" w:name="_Hlk197926687"/>
      <w:bookmarkEnd w:id="23"/>
      <w:r>
        <w:rPr>
          <w:i/>
        </w:rPr>
        <w:t>Ethics</w:t>
      </w:r>
      <w:r>
        <w:rPr>
          <w:i/>
          <w:spacing w:val="-2"/>
        </w:rPr>
        <w:t xml:space="preserve"> </w:t>
      </w:r>
      <w:r>
        <w:rPr>
          <w:i/>
        </w:rPr>
        <w:t>clauses</w:t>
      </w:r>
      <w:r>
        <w:rPr>
          <w:i/>
          <w:spacing w:val="-1"/>
        </w:rPr>
        <w:t xml:space="preserve"> </w:t>
      </w:r>
      <w:r>
        <w:rPr>
          <w:i/>
        </w:rPr>
        <w:t>/</w:t>
      </w:r>
      <w:r>
        <w:rPr>
          <w:i/>
          <w:spacing w:val="-2"/>
        </w:rPr>
        <w:t xml:space="preserve"> </w:t>
      </w:r>
      <w:r>
        <w:rPr>
          <w:i/>
        </w:rPr>
        <w:t xml:space="preserve">Corruptive </w:t>
      </w:r>
      <w:r>
        <w:rPr>
          <w:i/>
          <w:spacing w:val="-2"/>
        </w:rPr>
        <w:t>practices</w:t>
      </w:r>
    </w:p>
    <w:bookmarkEnd w:id="24"/>
    <w:p w14:paraId="12607A92" w14:textId="79C7204A" w:rsidR="00481BD3" w:rsidRDefault="0094439A" w:rsidP="00C32A6E">
      <w:pPr>
        <w:pStyle w:val="BodyText"/>
        <w:spacing w:before="113" w:line="264" w:lineRule="auto"/>
        <w:ind w:right="4"/>
        <w:jc w:val="both"/>
      </w:pPr>
      <w:r>
        <w:t>The supplier shall take all measures to prevent any situation where the impartial and objective implementation</w:t>
      </w:r>
      <w:r>
        <w:rPr>
          <w:spacing w:val="-8"/>
        </w:rPr>
        <w:t xml:space="preserve"> </w:t>
      </w:r>
      <w:r>
        <w:t>of</w:t>
      </w:r>
      <w:r>
        <w:rPr>
          <w:spacing w:val="-9"/>
        </w:rPr>
        <w:t xml:space="preserve"> </w:t>
      </w:r>
      <w:r>
        <w:t>the</w:t>
      </w:r>
      <w:r>
        <w:rPr>
          <w:spacing w:val="-7"/>
        </w:rPr>
        <w:t xml:space="preserve"> </w:t>
      </w:r>
      <w:r>
        <w:t>contract</w:t>
      </w:r>
      <w:r>
        <w:rPr>
          <w:spacing w:val="-10"/>
        </w:rPr>
        <w:t xml:space="preserve"> </w:t>
      </w:r>
      <w:r>
        <w:t>is</w:t>
      </w:r>
      <w:r>
        <w:rPr>
          <w:spacing w:val="-13"/>
        </w:rPr>
        <w:t xml:space="preserve"> </w:t>
      </w:r>
      <w:r>
        <w:t>compromised</w:t>
      </w:r>
      <w:r>
        <w:rPr>
          <w:spacing w:val="-8"/>
        </w:rPr>
        <w:t xml:space="preserve"> </w:t>
      </w:r>
      <w:r>
        <w:t>for</w:t>
      </w:r>
      <w:r>
        <w:rPr>
          <w:spacing w:val="-9"/>
        </w:rPr>
        <w:t xml:space="preserve"> </w:t>
      </w:r>
      <w:r>
        <w:t>reasons</w:t>
      </w:r>
      <w:r>
        <w:rPr>
          <w:spacing w:val="-8"/>
        </w:rPr>
        <w:t xml:space="preserve"> </w:t>
      </w:r>
      <w:r>
        <w:t>involving</w:t>
      </w:r>
      <w:r>
        <w:rPr>
          <w:spacing w:val="-7"/>
        </w:rPr>
        <w:t xml:space="preserve"> </w:t>
      </w:r>
      <w:r>
        <w:t>economic</w:t>
      </w:r>
      <w:r>
        <w:rPr>
          <w:spacing w:val="-7"/>
        </w:rPr>
        <w:t xml:space="preserve"> </w:t>
      </w:r>
      <w:r>
        <w:t>interest,</w:t>
      </w:r>
      <w:r>
        <w:rPr>
          <w:spacing w:val="-7"/>
        </w:rPr>
        <w:t xml:space="preserve"> </w:t>
      </w:r>
      <w:r>
        <w:t>political</w:t>
      </w:r>
      <w:r>
        <w:rPr>
          <w:spacing w:val="-7"/>
        </w:rPr>
        <w:t xml:space="preserve"> </w:t>
      </w:r>
      <w:r>
        <w:t>or national affinity, family or emotional ties or any other shared interest (‘conflict of interests’). He should inform</w:t>
      </w:r>
      <w:r w:rsidR="00C32A6E" w:rsidRPr="00C32A6E">
        <w:t xml:space="preserve"> EIT </w:t>
      </w:r>
      <w:proofErr w:type="spellStart"/>
      <w:r w:rsidR="00C32A6E" w:rsidRPr="00C32A6E">
        <w:t>RawMaterials</w:t>
      </w:r>
      <w:proofErr w:type="spellEnd"/>
      <w:r>
        <w:t xml:space="preserve"> immediately if there is any change in the above circumstances at any stage during the implementation of the tasks.</w:t>
      </w:r>
      <w:bookmarkStart w:id="25" w:name="4.14._Many_journeys._One_welcome."/>
      <w:bookmarkEnd w:id="25"/>
    </w:p>
    <w:p w14:paraId="5F5A43FA" w14:textId="77777777" w:rsidR="00DD1B94" w:rsidRPr="002D1E77" w:rsidRDefault="00DD1B94" w:rsidP="00DD1B94">
      <w:pPr>
        <w:pStyle w:val="BodyText"/>
        <w:spacing w:before="113" w:line="264" w:lineRule="auto"/>
        <w:ind w:right="4"/>
        <w:jc w:val="both"/>
      </w:pPr>
      <w:r w:rsidRPr="002D1E77">
        <w:t xml:space="preserve">Furthermore, the supplier acknowledges and accepts the Code of Conduct of EIT </w:t>
      </w:r>
      <w:proofErr w:type="spellStart"/>
      <w:r w:rsidRPr="002D1E77">
        <w:t>RawMaterials</w:t>
      </w:r>
      <w:proofErr w:type="spellEnd"/>
      <w:r w:rsidRPr="002D1E77">
        <w:t xml:space="preserve"> which can be downloaded via </w:t>
      </w:r>
      <w:hyperlink r:id="rId16" w:history="1">
        <w:r w:rsidRPr="002D1E77">
          <w:rPr>
            <w:rStyle w:val="Hyperlink"/>
          </w:rPr>
          <w:t>www.eitrawmetarials.eu</w:t>
        </w:r>
      </w:hyperlink>
    </w:p>
    <w:p w14:paraId="543C3528" w14:textId="6F8802DA" w:rsidR="007E7B1A" w:rsidRDefault="007E7B1A" w:rsidP="00C32A6E">
      <w:pPr>
        <w:pStyle w:val="BodyText"/>
        <w:spacing w:before="113" w:line="264" w:lineRule="auto"/>
        <w:ind w:right="4"/>
        <w:jc w:val="both"/>
      </w:pPr>
      <w:r w:rsidRPr="007E7B1A">
        <w:t>.</w:t>
      </w:r>
    </w:p>
    <w:p w14:paraId="40E2444A" w14:textId="1DCC7033" w:rsidR="0094439A" w:rsidRDefault="0094439A">
      <w:r>
        <w:br w:type="page"/>
      </w:r>
    </w:p>
    <w:p w14:paraId="46F92274" w14:textId="77777777" w:rsidR="00336773" w:rsidRDefault="00336773">
      <w:pPr>
        <w:pStyle w:val="BodyText"/>
        <w:spacing w:before="265"/>
      </w:pPr>
    </w:p>
    <w:p w14:paraId="436290F1" w14:textId="77777777" w:rsidR="00336773" w:rsidRPr="002A090C" w:rsidRDefault="0094439A" w:rsidP="002A090C">
      <w:pPr>
        <w:tabs>
          <w:tab w:val="left" w:pos="1135"/>
        </w:tabs>
        <w:spacing w:before="1"/>
        <w:rPr>
          <w:rFonts w:ascii="Calibri"/>
          <w:b/>
          <w:bCs/>
          <w:i/>
        </w:rPr>
      </w:pPr>
      <w:bookmarkStart w:id="26" w:name="4.15._Annexes"/>
      <w:bookmarkEnd w:id="26"/>
      <w:r w:rsidRPr="002A090C">
        <w:rPr>
          <w:b/>
          <w:bCs/>
          <w:i/>
          <w:spacing w:val="-2"/>
        </w:rPr>
        <w:t>Annexes</w:t>
      </w:r>
    </w:p>
    <w:p w14:paraId="375F4106" w14:textId="14969F74" w:rsidR="00336773" w:rsidRPr="00C32A6E" w:rsidRDefault="0094439A" w:rsidP="002A090C">
      <w:pPr>
        <w:spacing w:before="146"/>
        <w:jc w:val="both"/>
        <w:rPr>
          <w:i/>
          <w:highlight w:val="yellow"/>
        </w:rPr>
      </w:pPr>
      <w:r w:rsidRPr="00C32A6E">
        <w:rPr>
          <w:i/>
          <w:highlight w:val="yellow"/>
        </w:rPr>
        <w:t>Annex</w:t>
      </w:r>
      <w:r w:rsidRPr="00C32A6E">
        <w:rPr>
          <w:i/>
          <w:spacing w:val="-6"/>
          <w:highlight w:val="yellow"/>
        </w:rPr>
        <w:t xml:space="preserve"> </w:t>
      </w:r>
      <w:r w:rsidRPr="00C32A6E">
        <w:rPr>
          <w:i/>
          <w:highlight w:val="yellow"/>
        </w:rPr>
        <w:t>1: Tenderers’</w:t>
      </w:r>
      <w:r w:rsidRPr="00C32A6E">
        <w:rPr>
          <w:i/>
          <w:spacing w:val="-2"/>
          <w:highlight w:val="yellow"/>
        </w:rPr>
        <w:t xml:space="preserve"> </w:t>
      </w:r>
      <w:r w:rsidRPr="00C32A6E">
        <w:rPr>
          <w:i/>
          <w:highlight w:val="yellow"/>
        </w:rPr>
        <w:t>Declaration</w:t>
      </w:r>
      <w:r w:rsidRPr="00C32A6E">
        <w:rPr>
          <w:i/>
          <w:spacing w:val="-4"/>
          <w:highlight w:val="yellow"/>
        </w:rPr>
        <w:t xml:space="preserve"> form</w:t>
      </w:r>
    </w:p>
    <w:sectPr w:rsidR="00336773" w:rsidRPr="00C32A6E" w:rsidSect="007E31DD">
      <w:headerReference w:type="even" r:id="rId17"/>
      <w:headerReference w:type="default" r:id="rId18"/>
      <w:footerReference w:type="default" r:id="rId19"/>
      <w:headerReference w:type="first" r:id="rId20"/>
      <w:pgSz w:w="11910" w:h="16840"/>
      <w:pgMar w:top="1417" w:right="1417" w:bottom="1134" w:left="1417" w:header="714"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9F92" w14:textId="77777777" w:rsidR="00E80EB5" w:rsidRDefault="00E80EB5">
      <w:r>
        <w:separator/>
      </w:r>
    </w:p>
  </w:endnote>
  <w:endnote w:type="continuationSeparator" w:id="0">
    <w:p w14:paraId="466DCB4D" w14:textId="77777777" w:rsidR="00E80EB5" w:rsidRDefault="00E8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9C65" w14:textId="785115D8" w:rsidR="00336773" w:rsidRDefault="0033677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99894"/>
      <w:docPartObj>
        <w:docPartGallery w:val="Page Numbers (Bottom of Page)"/>
        <w:docPartUnique/>
      </w:docPartObj>
    </w:sdtPr>
    <w:sdtContent>
      <w:p w14:paraId="095C8C27" w14:textId="0E80AC9D" w:rsidR="00163DEA" w:rsidRDefault="00163DEA">
        <w:pPr>
          <w:pStyle w:val="Footer"/>
          <w:jc w:val="right"/>
        </w:pPr>
        <w:r>
          <w:fldChar w:fldCharType="begin"/>
        </w:r>
        <w:r>
          <w:instrText>PAGE   \* MERGEFORMAT</w:instrText>
        </w:r>
        <w:r>
          <w:fldChar w:fldCharType="separate"/>
        </w:r>
        <w:r>
          <w:rPr>
            <w:lang w:val="de-DE"/>
          </w:rPr>
          <w:t>2</w:t>
        </w:r>
        <w:r>
          <w:fldChar w:fldCharType="end"/>
        </w:r>
      </w:p>
    </w:sdtContent>
  </w:sdt>
  <w:p w14:paraId="71A2EF54" w14:textId="47EF3264" w:rsidR="00336773" w:rsidRDefault="0033677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CE65" w14:textId="77777777" w:rsidR="00E80EB5" w:rsidRDefault="00E80EB5">
      <w:r>
        <w:separator/>
      </w:r>
    </w:p>
  </w:footnote>
  <w:footnote w:type="continuationSeparator" w:id="0">
    <w:p w14:paraId="05C70E36" w14:textId="77777777" w:rsidR="00E80EB5" w:rsidRDefault="00E8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D05" w14:textId="6A8BBCD4" w:rsidR="006070DF" w:rsidRDefault="0060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3AA4" w14:textId="0DD7F08D" w:rsidR="00FF69D1" w:rsidRDefault="00FF69D1" w:rsidP="00FF69D1">
    <w:pPr>
      <w:pStyle w:val="Header"/>
    </w:pPr>
    <w:r>
      <w:rPr>
        <w:noProof/>
      </w:rPr>
      <w:drawing>
        <wp:anchor distT="0" distB="0" distL="114300" distR="114300" simplePos="0" relativeHeight="251656192" behindDoc="0" locked="0" layoutInCell="1" allowOverlap="1" wp14:anchorId="31C02887" wp14:editId="7B3E7970">
          <wp:simplePos x="0" y="0"/>
          <wp:positionH relativeFrom="column">
            <wp:posOffset>-414020</wp:posOffset>
          </wp:positionH>
          <wp:positionV relativeFrom="paragraph">
            <wp:posOffset>3810</wp:posOffset>
          </wp:positionV>
          <wp:extent cx="5450205" cy="591185"/>
          <wp:effectExtent l="0" t="0" r="0" b="0"/>
          <wp:wrapNone/>
          <wp:docPr id="18202858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3006DE55" w14:textId="77777777" w:rsidR="00FF69D1" w:rsidRDefault="00FF69D1" w:rsidP="00FF69D1">
    <w:pPr>
      <w:pStyle w:val="Header"/>
    </w:pPr>
  </w:p>
  <w:p w14:paraId="77131AFA" w14:textId="77777777" w:rsidR="00DF121A" w:rsidRDefault="00DF121A" w:rsidP="00FF69D1">
    <w:pPr>
      <w:pStyle w:val="Header"/>
    </w:pPr>
  </w:p>
  <w:p w14:paraId="758C7BF6" w14:textId="77777777" w:rsidR="00DF121A" w:rsidRDefault="00DF121A" w:rsidP="00FF69D1">
    <w:pPr>
      <w:pStyle w:val="Header"/>
    </w:pPr>
  </w:p>
  <w:p w14:paraId="28EB318D" w14:textId="77777777" w:rsidR="00FF69D1" w:rsidRPr="00FF69D1" w:rsidRDefault="00FF69D1" w:rsidP="00FF6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611" w14:textId="6BE5D0E4" w:rsidR="006070DF" w:rsidRDefault="00607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1D99" w14:textId="5A0C1183" w:rsidR="006070DF" w:rsidRDefault="006070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DBFD" w14:textId="1C08B94A" w:rsidR="00336773" w:rsidRDefault="00FF69D1" w:rsidP="00FF69D1">
    <w:pPr>
      <w:pStyle w:val="Header"/>
    </w:pPr>
    <w:r>
      <w:rPr>
        <w:noProof/>
      </w:rPr>
      <w:drawing>
        <wp:anchor distT="0" distB="0" distL="114300" distR="114300" simplePos="0" relativeHeight="251659264" behindDoc="0" locked="0" layoutInCell="1" allowOverlap="1" wp14:anchorId="681E05AE" wp14:editId="4063B5F1">
          <wp:simplePos x="0" y="0"/>
          <wp:positionH relativeFrom="column">
            <wp:posOffset>-394970</wp:posOffset>
          </wp:positionH>
          <wp:positionV relativeFrom="paragraph">
            <wp:posOffset>13335</wp:posOffset>
          </wp:positionV>
          <wp:extent cx="5450205" cy="591185"/>
          <wp:effectExtent l="0" t="0" r="0" b="0"/>
          <wp:wrapNone/>
          <wp:docPr id="14088306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2FD4A458" w14:textId="77777777" w:rsidR="00FF69D1" w:rsidRDefault="00FF69D1" w:rsidP="00FF69D1">
    <w:pPr>
      <w:pStyle w:val="Header"/>
    </w:pPr>
  </w:p>
  <w:p w14:paraId="35427F6D" w14:textId="77777777" w:rsidR="00FF69D1" w:rsidRDefault="00FF69D1" w:rsidP="00FF69D1">
    <w:pPr>
      <w:pStyle w:val="Header"/>
    </w:pPr>
  </w:p>
  <w:p w14:paraId="3C4BE928" w14:textId="77777777" w:rsidR="00DF121A" w:rsidRDefault="00DF121A" w:rsidP="00FF69D1">
    <w:pPr>
      <w:pStyle w:val="Header"/>
    </w:pPr>
  </w:p>
  <w:p w14:paraId="76467B52" w14:textId="77777777" w:rsidR="00DF121A" w:rsidRPr="00FF69D1" w:rsidRDefault="00DF121A" w:rsidP="00FF69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4389" w14:textId="30341B67" w:rsidR="006070DF" w:rsidRDefault="0060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99E"/>
    <w:multiLevelType w:val="multilevel"/>
    <w:tmpl w:val="153626F6"/>
    <w:lvl w:ilvl="0">
      <w:start w:val="1"/>
      <w:numFmt w:val="decimal"/>
      <w:pStyle w:val="Heading1"/>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pStyle w:val="Heading2"/>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 w15:restartNumberingAfterBreak="0">
    <w:nsid w:val="12C704AC"/>
    <w:multiLevelType w:val="multilevel"/>
    <w:tmpl w:val="F5B01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71036"/>
    <w:multiLevelType w:val="hybridMultilevel"/>
    <w:tmpl w:val="55C8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226DE"/>
    <w:multiLevelType w:val="hybridMultilevel"/>
    <w:tmpl w:val="19809032"/>
    <w:lvl w:ilvl="0" w:tplc="FFFFFFFF">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FFFFFFFF">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364" w:hanging="361"/>
      </w:pPr>
      <w:rPr>
        <w:rFonts w:hint="default"/>
        <w:lang w:val="en-US" w:eastAsia="en-US" w:bidi="ar-SA"/>
      </w:rPr>
    </w:lvl>
    <w:lvl w:ilvl="3" w:tplc="FFFFFFFF">
      <w:numFmt w:val="bullet"/>
      <w:lvlText w:val="•"/>
      <w:lvlJc w:val="left"/>
      <w:pPr>
        <w:ind w:left="3309" w:hanging="361"/>
      </w:pPr>
      <w:rPr>
        <w:rFonts w:hint="default"/>
        <w:lang w:val="en-US" w:eastAsia="en-US" w:bidi="ar-SA"/>
      </w:rPr>
    </w:lvl>
    <w:lvl w:ilvl="4" w:tplc="FFFFFFFF">
      <w:numFmt w:val="bullet"/>
      <w:lvlText w:val="•"/>
      <w:lvlJc w:val="left"/>
      <w:pPr>
        <w:ind w:left="4254" w:hanging="361"/>
      </w:pPr>
      <w:rPr>
        <w:rFonts w:hint="default"/>
        <w:lang w:val="en-US" w:eastAsia="en-US" w:bidi="ar-SA"/>
      </w:rPr>
    </w:lvl>
    <w:lvl w:ilvl="5" w:tplc="FFFFFFFF">
      <w:numFmt w:val="bullet"/>
      <w:lvlText w:val="•"/>
      <w:lvlJc w:val="left"/>
      <w:pPr>
        <w:ind w:left="5198" w:hanging="361"/>
      </w:pPr>
      <w:rPr>
        <w:rFonts w:hint="default"/>
        <w:lang w:val="en-US" w:eastAsia="en-US" w:bidi="ar-SA"/>
      </w:rPr>
    </w:lvl>
    <w:lvl w:ilvl="6" w:tplc="FFFFFFFF">
      <w:numFmt w:val="bullet"/>
      <w:lvlText w:val="•"/>
      <w:lvlJc w:val="left"/>
      <w:pPr>
        <w:ind w:left="6143" w:hanging="361"/>
      </w:pPr>
      <w:rPr>
        <w:rFonts w:hint="default"/>
        <w:lang w:val="en-US" w:eastAsia="en-US" w:bidi="ar-SA"/>
      </w:rPr>
    </w:lvl>
    <w:lvl w:ilvl="7" w:tplc="FFFFFFFF">
      <w:numFmt w:val="bullet"/>
      <w:lvlText w:val="•"/>
      <w:lvlJc w:val="left"/>
      <w:pPr>
        <w:ind w:left="7088" w:hanging="361"/>
      </w:pPr>
      <w:rPr>
        <w:rFonts w:hint="default"/>
        <w:lang w:val="en-US" w:eastAsia="en-US" w:bidi="ar-SA"/>
      </w:rPr>
    </w:lvl>
    <w:lvl w:ilvl="8" w:tplc="FFFFFFFF">
      <w:numFmt w:val="bullet"/>
      <w:lvlText w:val="•"/>
      <w:lvlJc w:val="left"/>
      <w:pPr>
        <w:ind w:left="8032" w:hanging="361"/>
      </w:pPr>
      <w:rPr>
        <w:rFonts w:hint="default"/>
        <w:lang w:val="en-US" w:eastAsia="en-US" w:bidi="ar-SA"/>
      </w:rPr>
    </w:lvl>
  </w:abstractNum>
  <w:abstractNum w:abstractNumId="4" w15:restartNumberingAfterBreak="0">
    <w:nsid w:val="1FDB54CE"/>
    <w:multiLevelType w:val="multilevel"/>
    <w:tmpl w:val="6D0AB92A"/>
    <w:lvl w:ilvl="0">
      <w:start w:val="1"/>
      <w:numFmt w:val="decimal"/>
      <w:lvlText w:val="%1."/>
      <w:lvlJc w:val="left"/>
      <w:pPr>
        <w:ind w:left="776" w:hanging="435"/>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721" w:hanging="381"/>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86" w:hanging="54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010" w:hanging="546"/>
      </w:pPr>
      <w:rPr>
        <w:rFonts w:hint="default"/>
        <w:lang w:val="en-US" w:eastAsia="en-US" w:bidi="ar-SA"/>
      </w:rPr>
    </w:lvl>
    <w:lvl w:ilvl="4">
      <w:numFmt w:val="bullet"/>
      <w:lvlText w:val="•"/>
      <w:lvlJc w:val="left"/>
      <w:pPr>
        <w:ind w:left="3140" w:hanging="546"/>
      </w:pPr>
      <w:rPr>
        <w:rFonts w:hint="default"/>
        <w:lang w:val="en-US" w:eastAsia="en-US" w:bidi="ar-SA"/>
      </w:rPr>
    </w:lvl>
    <w:lvl w:ilvl="5">
      <w:numFmt w:val="bullet"/>
      <w:lvlText w:val="•"/>
      <w:lvlJc w:val="left"/>
      <w:pPr>
        <w:ind w:left="4270" w:hanging="546"/>
      </w:pPr>
      <w:rPr>
        <w:rFonts w:hint="default"/>
        <w:lang w:val="en-US" w:eastAsia="en-US" w:bidi="ar-SA"/>
      </w:rPr>
    </w:lvl>
    <w:lvl w:ilvl="6">
      <w:numFmt w:val="bullet"/>
      <w:lvlText w:val="•"/>
      <w:lvlJc w:val="left"/>
      <w:pPr>
        <w:ind w:left="5401" w:hanging="546"/>
      </w:pPr>
      <w:rPr>
        <w:rFonts w:hint="default"/>
        <w:lang w:val="en-US" w:eastAsia="en-US" w:bidi="ar-SA"/>
      </w:rPr>
    </w:lvl>
    <w:lvl w:ilvl="7">
      <w:numFmt w:val="bullet"/>
      <w:lvlText w:val="•"/>
      <w:lvlJc w:val="left"/>
      <w:pPr>
        <w:ind w:left="6531" w:hanging="546"/>
      </w:pPr>
      <w:rPr>
        <w:rFonts w:hint="default"/>
        <w:lang w:val="en-US" w:eastAsia="en-US" w:bidi="ar-SA"/>
      </w:rPr>
    </w:lvl>
    <w:lvl w:ilvl="8">
      <w:numFmt w:val="bullet"/>
      <w:lvlText w:val="•"/>
      <w:lvlJc w:val="left"/>
      <w:pPr>
        <w:ind w:left="7661" w:hanging="546"/>
      </w:pPr>
      <w:rPr>
        <w:rFonts w:hint="default"/>
        <w:lang w:val="en-US" w:eastAsia="en-US" w:bidi="ar-SA"/>
      </w:rPr>
    </w:lvl>
  </w:abstractNum>
  <w:abstractNum w:abstractNumId="5" w15:restartNumberingAfterBreak="0">
    <w:nsid w:val="2C16748A"/>
    <w:multiLevelType w:val="multilevel"/>
    <w:tmpl w:val="279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441CE"/>
    <w:multiLevelType w:val="multilevel"/>
    <w:tmpl w:val="37DA28EE"/>
    <w:lvl w:ilvl="0">
      <w:start w:val="1"/>
      <w:numFmt w:val="decimal"/>
      <w:lvlText w:val="%1."/>
      <w:lvlJc w:val="left"/>
      <w:pPr>
        <w:ind w:left="1061" w:hanging="720"/>
      </w:pPr>
      <w:rPr>
        <w:rFonts w:ascii="Calibri Light" w:eastAsia="Calibri Light" w:hAnsi="Calibri Light" w:cs="Calibri Light" w:hint="default"/>
        <w:b w:val="0"/>
        <w:bCs w:val="0"/>
        <w:i w:val="0"/>
        <w:iCs w:val="0"/>
        <w:spacing w:val="-2"/>
        <w:w w:val="100"/>
        <w:sz w:val="22"/>
        <w:szCs w:val="22"/>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7" w15:restartNumberingAfterBreak="0">
    <w:nsid w:val="322C7535"/>
    <w:multiLevelType w:val="hybridMultilevel"/>
    <w:tmpl w:val="726A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14A93"/>
    <w:multiLevelType w:val="hybridMultilevel"/>
    <w:tmpl w:val="6872636A"/>
    <w:lvl w:ilvl="0" w:tplc="6108D6E4">
      <w:start w:val="1"/>
      <w:numFmt w:val="bullet"/>
      <w:lvlText w:val=""/>
      <w:lvlJc w:val="left"/>
      <w:pPr>
        <w:ind w:left="1781" w:hanging="360"/>
      </w:pPr>
      <w:rPr>
        <w:rFonts w:ascii="Symbol" w:hAnsi="Symbol" w:hint="default"/>
      </w:rPr>
    </w:lvl>
    <w:lvl w:ilvl="1" w:tplc="04070003" w:tentative="1">
      <w:start w:val="1"/>
      <w:numFmt w:val="bullet"/>
      <w:lvlText w:val="o"/>
      <w:lvlJc w:val="left"/>
      <w:pPr>
        <w:ind w:left="2501" w:hanging="360"/>
      </w:pPr>
      <w:rPr>
        <w:rFonts w:ascii="Courier New" w:hAnsi="Courier New" w:cs="Courier New" w:hint="default"/>
      </w:rPr>
    </w:lvl>
    <w:lvl w:ilvl="2" w:tplc="04070005" w:tentative="1">
      <w:start w:val="1"/>
      <w:numFmt w:val="bullet"/>
      <w:lvlText w:val=""/>
      <w:lvlJc w:val="left"/>
      <w:pPr>
        <w:ind w:left="3221" w:hanging="360"/>
      </w:pPr>
      <w:rPr>
        <w:rFonts w:ascii="Wingdings" w:hAnsi="Wingdings" w:hint="default"/>
      </w:rPr>
    </w:lvl>
    <w:lvl w:ilvl="3" w:tplc="04070001" w:tentative="1">
      <w:start w:val="1"/>
      <w:numFmt w:val="bullet"/>
      <w:lvlText w:val=""/>
      <w:lvlJc w:val="left"/>
      <w:pPr>
        <w:ind w:left="3941" w:hanging="360"/>
      </w:pPr>
      <w:rPr>
        <w:rFonts w:ascii="Symbol" w:hAnsi="Symbol" w:hint="default"/>
      </w:rPr>
    </w:lvl>
    <w:lvl w:ilvl="4" w:tplc="04070003" w:tentative="1">
      <w:start w:val="1"/>
      <w:numFmt w:val="bullet"/>
      <w:lvlText w:val="o"/>
      <w:lvlJc w:val="left"/>
      <w:pPr>
        <w:ind w:left="4661" w:hanging="360"/>
      </w:pPr>
      <w:rPr>
        <w:rFonts w:ascii="Courier New" w:hAnsi="Courier New" w:cs="Courier New" w:hint="default"/>
      </w:rPr>
    </w:lvl>
    <w:lvl w:ilvl="5" w:tplc="04070005" w:tentative="1">
      <w:start w:val="1"/>
      <w:numFmt w:val="bullet"/>
      <w:lvlText w:val=""/>
      <w:lvlJc w:val="left"/>
      <w:pPr>
        <w:ind w:left="5381" w:hanging="360"/>
      </w:pPr>
      <w:rPr>
        <w:rFonts w:ascii="Wingdings" w:hAnsi="Wingdings" w:hint="default"/>
      </w:rPr>
    </w:lvl>
    <w:lvl w:ilvl="6" w:tplc="04070001" w:tentative="1">
      <w:start w:val="1"/>
      <w:numFmt w:val="bullet"/>
      <w:lvlText w:val=""/>
      <w:lvlJc w:val="left"/>
      <w:pPr>
        <w:ind w:left="6101" w:hanging="360"/>
      </w:pPr>
      <w:rPr>
        <w:rFonts w:ascii="Symbol" w:hAnsi="Symbol" w:hint="default"/>
      </w:rPr>
    </w:lvl>
    <w:lvl w:ilvl="7" w:tplc="04070003" w:tentative="1">
      <w:start w:val="1"/>
      <w:numFmt w:val="bullet"/>
      <w:lvlText w:val="o"/>
      <w:lvlJc w:val="left"/>
      <w:pPr>
        <w:ind w:left="6821" w:hanging="360"/>
      </w:pPr>
      <w:rPr>
        <w:rFonts w:ascii="Courier New" w:hAnsi="Courier New" w:cs="Courier New" w:hint="default"/>
      </w:rPr>
    </w:lvl>
    <w:lvl w:ilvl="8" w:tplc="04070005" w:tentative="1">
      <w:start w:val="1"/>
      <w:numFmt w:val="bullet"/>
      <w:lvlText w:val=""/>
      <w:lvlJc w:val="left"/>
      <w:pPr>
        <w:ind w:left="7541" w:hanging="360"/>
      </w:pPr>
      <w:rPr>
        <w:rFonts w:ascii="Wingdings" w:hAnsi="Wingdings" w:hint="default"/>
      </w:rPr>
    </w:lvl>
  </w:abstractNum>
  <w:abstractNum w:abstractNumId="9" w15:restartNumberingAfterBreak="0">
    <w:nsid w:val="41190CAA"/>
    <w:multiLevelType w:val="hybridMultilevel"/>
    <w:tmpl w:val="1CD814C0"/>
    <w:lvl w:ilvl="0" w:tplc="4268137A">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A2D65CFA">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3E02367A">
      <w:numFmt w:val="bullet"/>
      <w:lvlText w:val="•"/>
      <w:lvlJc w:val="left"/>
      <w:pPr>
        <w:ind w:left="2364" w:hanging="361"/>
      </w:pPr>
      <w:rPr>
        <w:rFonts w:hint="default"/>
        <w:lang w:val="en-US" w:eastAsia="en-US" w:bidi="ar-SA"/>
      </w:rPr>
    </w:lvl>
    <w:lvl w:ilvl="3" w:tplc="3260FCC4">
      <w:numFmt w:val="bullet"/>
      <w:lvlText w:val="•"/>
      <w:lvlJc w:val="left"/>
      <w:pPr>
        <w:ind w:left="3309" w:hanging="361"/>
      </w:pPr>
      <w:rPr>
        <w:rFonts w:hint="default"/>
        <w:lang w:val="en-US" w:eastAsia="en-US" w:bidi="ar-SA"/>
      </w:rPr>
    </w:lvl>
    <w:lvl w:ilvl="4" w:tplc="6F3E23F6">
      <w:numFmt w:val="bullet"/>
      <w:lvlText w:val="•"/>
      <w:lvlJc w:val="left"/>
      <w:pPr>
        <w:ind w:left="4254" w:hanging="361"/>
      </w:pPr>
      <w:rPr>
        <w:rFonts w:hint="default"/>
        <w:lang w:val="en-US" w:eastAsia="en-US" w:bidi="ar-SA"/>
      </w:rPr>
    </w:lvl>
    <w:lvl w:ilvl="5" w:tplc="060C72A4">
      <w:numFmt w:val="bullet"/>
      <w:lvlText w:val="•"/>
      <w:lvlJc w:val="left"/>
      <w:pPr>
        <w:ind w:left="5198" w:hanging="361"/>
      </w:pPr>
      <w:rPr>
        <w:rFonts w:hint="default"/>
        <w:lang w:val="en-US" w:eastAsia="en-US" w:bidi="ar-SA"/>
      </w:rPr>
    </w:lvl>
    <w:lvl w:ilvl="6" w:tplc="9814C944">
      <w:numFmt w:val="bullet"/>
      <w:lvlText w:val="•"/>
      <w:lvlJc w:val="left"/>
      <w:pPr>
        <w:ind w:left="6143" w:hanging="361"/>
      </w:pPr>
      <w:rPr>
        <w:rFonts w:hint="default"/>
        <w:lang w:val="en-US" w:eastAsia="en-US" w:bidi="ar-SA"/>
      </w:rPr>
    </w:lvl>
    <w:lvl w:ilvl="7" w:tplc="CB46F580">
      <w:numFmt w:val="bullet"/>
      <w:lvlText w:val="•"/>
      <w:lvlJc w:val="left"/>
      <w:pPr>
        <w:ind w:left="7088" w:hanging="361"/>
      </w:pPr>
      <w:rPr>
        <w:rFonts w:hint="default"/>
        <w:lang w:val="en-US" w:eastAsia="en-US" w:bidi="ar-SA"/>
      </w:rPr>
    </w:lvl>
    <w:lvl w:ilvl="8" w:tplc="C5C84524">
      <w:numFmt w:val="bullet"/>
      <w:lvlText w:val="•"/>
      <w:lvlJc w:val="left"/>
      <w:pPr>
        <w:ind w:left="8032" w:hanging="361"/>
      </w:pPr>
      <w:rPr>
        <w:rFonts w:hint="default"/>
        <w:lang w:val="en-US" w:eastAsia="en-US" w:bidi="ar-SA"/>
      </w:rPr>
    </w:lvl>
  </w:abstractNum>
  <w:abstractNum w:abstractNumId="10" w15:restartNumberingAfterBreak="0">
    <w:nsid w:val="43D22002"/>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1" w15:restartNumberingAfterBreak="0">
    <w:nsid w:val="443611DF"/>
    <w:multiLevelType w:val="hybridMultilevel"/>
    <w:tmpl w:val="9244C836"/>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C3578A"/>
    <w:multiLevelType w:val="multilevel"/>
    <w:tmpl w:val="4666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8597A"/>
    <w:multiLevelType w:val="hybridMultilevel"/>
    <w:tmpl w:val="EEE2F8E4"/>
    <w:lvl w:ilvl="0" w:tplc="FB860B76">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11DEC9F4">
      <w:numFmt w:val="bullet"/>
      <w:lvlText w:val="•"/>
      <w:lvlJc w:val="left"/>
      <w:pPr>
        <w:ind w:left="1946" w:hanging="360"/>
      </w:pPr>
      <w:rPr>
        <w:rFonts w:hint="default"/>
        <w:lang w:val="en-US" w:eastAsia="en-US" w:bidi="ar-SA"/>
      </w:rPr>
    </w:lvl>
    <w:lvl w:ilvl="2" w:tplc="4816F958">
      <w:numFmt w:val="bullet"/>
      <w:lvlText w:val="•"/>
      <w:lvlJc w:val="left"/>
      <w:pPr>
        <w:ind w:left="2832" w:hanging="360"/>
      </w:pPr>
      <w:rPr>
        <w:rFonts w:hint="default"/>
        <w:lang w:val="en-US" w:eastAsia="en-US" w:bidi="ar-SA"/>
      </w:rPr>
    </w:lvl>
    <w:lvl w:ilvl="3" w:tplc="58C60CF0">
      <w:numFmt w:val="bullet"/>
      <w:lvlText w:val="•"/>
      <w:lvlJc w:val="left"/>
      <w:pPr>
        <w:ind w:left="3718" w:hanging="360"/>
      </w:pPr>
      <w:rPr>
        <w:rFonts w:hint="default"/>
        <w:lang w:val="en-US" w:eastAsia="en-US" w:bidi="ar-SA"/>
      </w:rPr>
    </w:lvl>
    <w:lvl w:ilvl="4" w:tplc="BF3E220A">
      <w:numFmt w:val="bullet"/>
      <w:lvlText w:val="•"/>
      <w:lvlJc w:val="left"/>
      <w:pPr>
        <w:ind w:left="4604" w:hanging="360"/>
      </w:pPr>
      <w:rPr>
        <w:rFonts w:hint="default"/>
        <w:lang w:val="en-US" w:eastAsia="en-US" w:bidi="ar-SA"/>
      </w:rPr>
    </w:lvl>
    <w:lvl w:ilvl="5" w:tplc="64E625BE">
      <w:numFmt w:val="bullet"/>
      <w:lvlText w:val="•"/>
      <w:lvlJc w:val="left"/>
      <w:pPr>
        <w:ind w:left="5491" w:hanging="360"/>
      </w:pPr>
      <w:rPr>
        <w:rFonts w:hint="default"/>
        <w:lang w:val="en-US" w:eastAsia="en-US" w:bidi="ar-SA"/>
      </w:rPr>
    </w:lvl>
    <w:lvl w:ilvl="6" w:tplc="749861C8">
      <w:numFmt w:val="bullet"/>
      <w:lvlText w:val="•"/>
      <w:lvlJc w:val="left"/>
      <w:pPr>
        <w:ind w:left="6377" w:hanging="360"/>
      </w:pPr>
      <w:rPr>
        <w:rFonts w:hint="default"/>
        <w:lang w:val="en-US" w:eastAsia="en-US" w:bidi="ar-SA"/>
      </w:rPr>
    </w:lvl>
    <w:lvl w:ilvl="7" w:tplc="AB2666C2">
      <w:numFmt w:val="bullet"/>
      <w:lvlText w:val="•"/>
      <w:lvlJc w:val="left"/>
      <w:pPr>
        <w:ind w:left="7263" w:hanging="360"/>
      </w:pPr>
      <w:rPr>
        <w:rFonts w:hint="default"/>
        <w:lang w:val="en-US" w:eastAsia="en-US" w:bidi="ar-SA"/>
      </w:rPr>
    </w:lvl>
    <w:lvl w:ilvl="8" w:tplc="85082024">
      <w:numFmt w:val="bullet"/>
      <w:lvlText w:val="•"/>
      <w:lvlJc w:val="left"/>
      <w:pPr>
        <w:ind w:left="8149" w:hanging="360"/>
      </w:pPr>
      <w:rPr>
        <w:rFonts w:hint="default"/>
        <w:lang w:val="en-US" w:eastAsia="en-US" w:bidi="ar-SA"/>
      </w:rPr>
    </w:lvl>
  </w:abstractNum>
  <w:abstractNum w:abstractNumId="14" w15:restartNumberingAfterBreak="0">
    <w:nsid w:val="4E0C66E5"/>
    <w:multiLevelType w:val="hybridMultilevel"/>
    <w:tmpl w:val="46B272C4"/>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661788"/>
    <w:multiLevelType w:val="multilevel"/>
    <w:tmpl w:val="CCA8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A3263"/>
    <w:multiLevelType w:val="hybridMultilevel"/>
    <w:tmpl w:val="5E0EA3E4"/>
    <w:lvl w:ilvl="0" w:tplc="F1283CCE">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24066E8E">
      <w:numFmt w:val="bullet"/>
      <w:lvlText w:val="•"/>
      <w:lvlJc w:val="left"/>
      <w:pPr>
        <w:ind w:left="1946" w:hanging="360"/>
      </w:pPr>
      <w:rPr>
        <w:rFonts w:hint="default"/>
        <w:lang w:val="en-US" w:eastAsia="en-US" w:bidi="ar-SA"/>
      </w:rPr>
    </w:lvl>
    <w:lvl w:ilvl="2" w:tplc="DA7EAB08">
      <w:numFmt w:val="bullet"/>
      <w:lvlText w:val="•"/>
      <w:lvlJc w:val="left"/>
      <w:pPr>
        <w:ind w:left="2832" w:hanging="360"/>
      </w:pPr>
      <w:rPr>
        <w:rFonts w:hint="default"/>
        <w:lang w:val="en-US" w:eastAsia="en-US" w:bidi="ar-SA"/>
      </w:rPr>
    </w:lvl>
    <w:lvl w:ilvl="3" w:tplc="D8EEA0B2">
      <w:numFmt w:val="bullet"/>
      <w:lvlText w:val="•"/>
      <w:lvlJc w:val="left"/>
      <w:pPr>
        <w:ind w:left="3718" w:hanging="360"/>
      </w:pPr>
      <w:rPr>
        <w:rFonts w:hint="default"/>
        <w:lang w:val="en-US" w:eastAsia="en-US" w:bidi="ar-SA"/>
      </w:rPr>
    </w:lvl>
    <w:lvl w:ilvl="4" w:tplc="332697F8">
      <w:numFmt w:val="bullet"/>
      <w:lvlText w:val="•"/>
      <w:lvlJc w:val="left"/>
      <w:pPr>
        <w:ind w:left="4604" w:hanging="360"/>
      </w:pPr>
      <w:rPr>
        <w:rFonts w:hint="default"/>
        <w:lang w:val="en-US" w:eastAsia="en-US" w:bidi="ar-SA"/>
      </w:rPr>
    </w:lvl>
    <w:lvl w:ilvl="5" w:tplc="693A7556">
      <w:numFmt w:val="bullet"/>
      <w:lvlText w:val="•"/>
      <w:lvlJc w:val="left"/>
      <w:pPr>
        <w:ind w:left="5491" w:hanging="360"/>
      </w:pPr>
      <w:rPr>
        <w:rFonts w:hint="default"/>
        <w:lang w:val="en-US" w:eastAsia="en-US" w:bidi="ar-SA"/>
      </w:rPr>
    </w:lvl>
    <w:lvl w:ilvl="6" w:tplc="0840F9D0">
      <w:numFmt w:val="bullet"/>
      <w:lvlText w:val="•"/>
      <w:lvlJc w:val="left"/>
      <w:pPr>
        <w:ind w:left="6377" w:hanging="360"/>
      </w:pPr>
      <w:rPr>
        <w:rFonts w:hint="default"/>
        <w:lang w:val="en-US" w:eastAsia="en-US" w:bidi="ar-SA"/>
      </w:rPr>
    </w:lvl>
    <w:lvl w:ilvl="7" w:tplc="382424E6">
      <w:numFmt w:val="bullet"/>
      <w:lvlText w:val="•"/>
      <w:lvlJc w:val="left"/>
      <w:pPr>
        <w:ind w:left="7263" w:hanging="360"/>
      </w:pPr>
      <w:rPr>
        <w:rFonts w:hint="default"/>
        <w:lang w:val="en-US" w:eastAsia="en-US" w:bidi="ar-SA"/>
      </w:rPr>
    </w:lvl>
    <w:lvl w:ilvl="8" w:tplc="E81877C8">
      <w:numFmt w:val="bullet"/>
      <w:lvlText w:val="•"/>
      <w:lvlJc w:val="left"/>
      <w:pPr>
        <w:ind w:left="8149" w:hanging="360"/>
      </w:pPr>
      <w:rPr>
        <w:rFonts w:hint="default"/>
        <w:lang w:val="en-US" w:eastAsia="en-US" w:bidi="ar-SA"/>
      </w:rPr>
    </w:lvl>
  </w:abstractNum>
  <w:abstractNum w:abstractNumId="17" w15:restartNumberingAfterBreak="0">
    <w:nsid w:val="6336514C"/>
    <w:multiLevelType w:val="hybridMultilevel"/>
    <w:tmpl w:val="3CAAC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B23DBF"/>
    <w:multiLevelType w:val="hybridMultilevel"/>
    <w:tmpl w:val="0B2CF998"/>
    <w:lvl w:ilvl="0" w:tplc="E25C7746">
      <w:start w:val="1"/>
      <w:numFmt w:val="lowerLetter"/>
      <w:lvlText w:val="%1)"/>
      <w:lvlJc w:val="left"/>
      <w:pPr>
        <w:ind w:left="916" w:hanging="575"/>
      </w:pPr>
      <w:rPr>
        <w:rFonts w:ascii="Calibri Light" w:eastAsia="Calibri Light" w:hAnsi="Calibri Light" w:cs="Calibri Light" w:hint="default"/>
        <w:b w:val="0"/>
        <w:bCs w:val="0"/>
        <w:i w:val="0"/>
        <w:iCs w:val="0"/>
        <w:spacing w:val="0"/>
        <w:w w:val="100"/>
        <w:sz w:val="22"/>
        <w:szCs w:val="22"/>
        <w:lang w:val="en-US" w:eastAsia="en-US" w:bidi="ar-SA"/>
      </w:rPr>
    </w:lvl>
    <w:lvl w:ilvl="1" w:tplc="4ED4B13E">
      <w:numFmt w:val="bullet"/>
      <w:lvlText w:val="•"/>
      <w:lvlJc w:val="left"/>
      <w:pPr>
        <w:ind w:left="1820" w:hanging="575"/>
      </w:pPr>
      <w:rPr>
        <w:rFonts w:hint="default"/>
        <w:lang w:val="en-US" w:eastAsia="en-US" w:bidi="ar-SA"/>
      </w:rPr>
    </w:lvl>
    <w:lvl w:ilvl="2" w:tplc="20A4B464">
      <w:numFmt w:val="bullet"/>
      <w:lvlText w:val="•"/>
      <w:lvlJc w:val="left"/>
      <w:pPr>
        <w:ind w:left="2720" w:hanging="575"/>
      </w:pPr>
      <w:rPr>
        <w:rFonts w:hint="default"/>
        <w:lang w:val="en-US" w:eastAsia="en-US" w:bidi="ar-SA"/>
      </w:rPr>
    </w:lvl>
    <w:lvl w:ilvl="3" w:tplc="09F4544E">
      <w:numFmt w:val="bullet"/>
      <w:lvlText w:val="•"/>
      <w:lvlJc w:val="left"/>
      <w:pPr>
        <w:ind w:left="3620" w:hanging="575"/>
      </w:pPr>
      <w:rPr>
        <w:rFonts w:hint="default"/>
        <w:lang w:val="en-US" w:eastAsia="en-US" w:bidi="ar-SA"/>
      </w:rPr>
    </w:lvl>
    <w:lvl w:ilvl="4" w:tplc="8C0406B0">
      <w:numFmt w:val="bullet"/>
      <w:lvlText w:val="•"/>
      <w:lvlJc w:val="left"/>
      <w:pPr>
        <w:ind w:left="4520" w:hanging="575"/>
      </w:pPr>
      <w:rPr>
        <w:rFonts w:hint="default"/>
        <w:lang w:val="en-US" w:eastAsia="en-US" w:bidi="ar-SA"/>
      </w:rPr>
    </w:lvl>
    <w:lvl w:ilvl="5" w:tplc="FC68DCEE">
      <w:numFmt w:val="bullet"/>
      <w:lvlText w:val="•"/>
      <w:lvlJc w:val="left"/>
      <w:pPr>
        <w:ind w:left="5421" w:hanging="575"/>
      </w:pPr>
      <w:rPr>
        <w:rFonts w:hint="default"/>
        <w:lang w:val="en-US" w:eastAsia="en-US" w:bidi="ar-SA"/>
      </w:rPr>
    </w:lvl>
    <w:lvl w:ilvl="6" w:tplc="57B2B038">
      <w:numFmt w:val="bullet"/>
      <w:lvlText w:val="•"/>
      <w:lvlJc w:val="left"/>
      <w:pPr>
        <w:ind w:left="6321" w:hanging="575"/>
      </w:pPr>
      <w:rPr>
        <w:rFonts w:hint="default"/>
        <w:lang w:val="en-US" w:eastAsia="en-US" w:bidi="ar-SA"/>
      </w:rPr>
    </w:lvl>
    <w:lvl w:ilvl="7" w:tplc="E89C5322">
      <w:numFmt w:val="bullet"/>
      <w:lvlText w:val="•"/>
      <w:lvlJc w:val="left"/>
      <w:pPr>
        <w:ind w:left="7221" w:hanging="575"/>
      </w:pPr>
      <w:rPr>
        <w:rFonts w:hint="default"/>
        <w:lang w:val="en-US" w:eastAsia="en-US" w:bidi="ar-SA"/>
      </w:rPr>
    </w:lvl>
    <w:lvl w:ilvl="8" w:tplc="AB0EA296">
      <w:numFmt w:val="bullet"/>
      <w:lvlText w:val="•"/>
      <w:lvlJc w:val="left"/>
      <w:pPr>
        <w:ind w:left="8121" w:hanging="575"/>
      </w:pPr>
      <w:rPr>
        <w:rFonts w:hint="default"/>
        <w:lang w:val="en-US" w:eastAsia="en-US" w:bidi="ar-SA"/>
      </w:rPr>
    </w:lvl>
  </w:abstractNum>
  <w:abstractNum w:abstractNumId="19" w15:restartNumberingAfterBreak="0">
    <w:nsid w:val="6E0E6FDC"/>
    <w:multiLevelType w:val="hybridMultilevel"/>
    <w:tmpl w:val="5A2A5002"/>
    <w:lvl w:ilvl="0" w:tplc="C88413C6">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14324856">
      <w:numFmt w:val="bullet"/>
      <w:lvlText w:val="•"/>
      <w:lvlJc w:val="left"/>
      <w:pPr>
        <w:ind w:left="1946" w:hanging="360"/>
      </w:pPr>
      <w:rPr>
        <w:rFonts w:hint="default"/>
        <w:lang w:val="en-US" w:eastAsia="en-US" w:bidi="ar-SA"/>
      </w:rPr>
    </w:lvl>
    <w:lvl w:ilvl="2" w:tplc="721CFBAE">
      <w:numFmt w:val="bullet"/>
      <w:lvlText w:val="•"/>
      <w:lvlJc w:val="left"/>
      <w:pPr>
        <w:ind w:left="2832" w:hanging="360"/>
      </w:pPr>
      <w:rPr>
        <w:rFonts w:hint="default"/>
        <w:lang w:val="en-US" w:eastAsia="en-US" w:bidi="ar-SA"/>
      </w:rPr>
    </w:lvl>
    <w:lvl w:ilvl="3" w:tplc="E3385900">
      <w:numFmt w:val="bullet"/>
      <w:lvlText w:val="•"/>
      <w:lvlJc w:val="left"/>
      <w:pPr>
        <w:ind w:left="3718" w:hanging="360"/>
      </w:pPr>
      <w:rPr>
        <w:rFonts w:hint="default"/>
        <w:lang w:val="en-US" w:eastAsia="en-US" w:bidi="ar-SA"/>
      </w:rPr>
    </w:lvl>
    <w:lvl w:ilvl="4" w:tplc="B9CEA3CC">
      <w:numFmt w:val="bullet"/>
      <w:lvlText w:val="•"/>
      <w:lvlJc w:val="left"/>
      <w:pPr>
        <w:ind w:left="4604" w:hanging="360"/>
      </w:pPr>
      <w:rPr>
        <w:rFonts w:hint="default"/>
        <w:lang w:val="en-US" w:eastAsia="en-US" w:bidi="ar-SA"/>
      </w:rPr>
    </w:lvl>
    <w:lvl w:ilvl="5" w:tplc="52F01A4A">
      <w:numFmt w:val="bullet"/>
      <w:lvlText w:val="•"/>
      <w:lvlJc w:val="left"/>
      <w:pPr>
        <w:ind w:left="5491" w:hanging="360"/>
      </w:pPr>
      <w:rPr>
        <w:rFonts w:hint="default"/>
        <w:lang w:val="en-US" w:eastAsia="en-US" w:bidi="ar-SA"/>
      </w:rPr>
    </w:lvl>
    <w:lvl w:ilvl="6" w:tplc="EBC2F5F2">
      <w:numFmt w:val="bullet"/>
      <w:lvlText w:val="•"/>
      <w:lvlJc w:val="left"/>
      <w:pPr>
        <w:ind w:left="6377" w:hanging="360"/>
      </w:pPr>
      <w:rPr>
        <w:rFonts w:hint="default"/>
        <w:lang w:val="en-US" w:eastAsia="en-US" w:bidi="ar-SA"/>
      </w:rPr>
    </w:lvl>
    <w:lvl w:ilvl="7" w:tplc="D4D23958">
      <w:numFmt w:val="bullet"/>
      <w:lvlText w:val="•"/>
      <w:lvlJc w:val="left"/>
      <w:pPr>
        <w:ind w:left="7263" w:hanging="360"/>
      </w:pPr>
      <w:rPr>
        <w:rFonts w:hint="default"/>
        <w:lang w:val="en-US" w:eastAsia="en-US" w:bidi="ar-SA"/>
      </w:rPr>
    </w:lvl>
    <w:lvl w:ilvl="8" w:tplc="5576E8F6">
      <w:numFmt w:val="bullet"/>
      <w:lvlText w:val="•"/>
      <w:lvlJc w:val="left"/>
      <w:pPr>
        <w:ind w:left="8149" w:hanging="360"/>
      </w:pPr>
      <w:rPr>
        <w:rFonts w:hint="default"/>
        <w:lang w:val="en-US" w:eastAsia="en-US" w:bidi="ar-SA"/>
      </w:rPr>
    </w:lvl>
  </w:abstractNum>
  <w:abstractNum w:abstractNumId="20" w15:restartNumberingAfterBreak="0">
    <w:nsid w:val="753D74C6"/>
    <w:multiLevelType w:val="hybridMultilevel"/>
    <w:tmpl w:val="1E46E5BC"/>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EE4B09"/>
    <w:multiLevelType w:val="multilevel"/>
    <w:tmpl w:val="AD9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43328">
    <w:abstractNumId w:val="16"/>
  </w:num>
  <w:num w:numId="2" w16cid:durableId="620846437">
    <w:abstractNumId w:val="18"/>
  </w:num>
  <w:num w:numId="3" w16cid:durableId="295067383">
    <w:abstractNumId w:val="9"/>
  </w:num>
  <w:num w:numId="4" w16cid:durableId="1554733029">
    <w:abstractNumId w:val="13"/>
  </w:num>
  <w:num w:numId="5" w16cid:durableId="8945492">
    <w:abstractNumId w:val="19"/>
  </w:num>
  <w:num w:numId="6" w16cid:durableId="1935821734">
    <w:abstractNumId w:val="4"/>
  </w:num>
  <w:num w:numId="7" w16cid:durableId="1973124285">
    <w:abstractNumId w:val="0"/>
  </w:num>
  <w:num w:numId="8" w16cid:durableId="780732624">
    <w:abstractNumId w:val="8"/>
  </w:num>
  <w:num w:numId="9" w16cid:durableId="1316060469">
    <w:abstractNumId w:val="3"/>
  </w:num>
  <w:num w:numId="10" w16cid:durableId="1040087307">
    <w:abstractNumId w:val="6"/>
  </w:num>
  <w:num w:numId="11" w16cid:durableId="857623088">
    <w:abstractNumId w:val="17"/>
  </w:num>
  <w:num w:numId="12" w16cid:durableId="1696807378">
    <w:abstractNumId w:val="11"/>
  </w:num>
  <w:num w:numId="13" w16cid:durableId="789009689">
    <w:abstractNumId w:val="20"/>
  </w:num>
  <w:num w:numId="14" w16cid:durableId="101656546">
    <w:abstractNumId w:val="14"/>
  </w:num>
  <w:num w:numId="15" w16cid:durableId="637684477">
    <w:abstractNumId w:val="10"/>
  </w:num>
  <w:num w:numId="16" w16cid:durableId="194048263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1807508943">
    <w:abstractNumId w:val="1"/>
  </w:num>
  <w:num w:numId="18" w16cid:durableId="321592916">
    <w:abstractNumId w:val="21"/>
  </w:num>
  <w:num w:numId="19" w16cid:durableId="827865525">
    <w:abstractNumId w:val="2"/>
  </w:num>
  <w:num w:numId="20" w16cid:durableId="1724407033">
    <w:abstractNumId w:val="12"/>
  </w:num>
  <w:num w:numId="21" w16cid:durableId="1486631106">
    <w:abstractNumId w:val="15"/>
  </w:num>
  <w:num w:numId="22" w16cid:durableId="877090781">
    <w:abstractNumId w:val="5"/>
  </w:num>
  <w:num w:numId="23" w16cid:durableId="50662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6773"/>
    <w:rsid w:val="00041269"/>
    <w:rsid w:val="00050136"/>
    <w:rsid w:val="00051CF6"/>
    <w:rsid w:val="00056B9D"/>
    <w:rsid w:val="00070056"/>
    <w:rsid w:val="000704D1"/>
    <w:rsid w:val="000742E7"/>
    <w:rsid w:val="000975DC"/>
    <w:rsid w:val="000C0986"/>
    <w:rsid w:val="000D04C4"/>
    <w:rsid w:val="000D4FF9"/>
    <w:rsid w:val="000F5DD7"/>
    <w:rsid w:val="0012520F"/>
    <w:rsid w:val="001408C5"/>
    <w:rsid w:val="00141F99"/>
    <w:rsid w:val="00142EB8"/>
    <w:rsid w:val="001434E5"/>
    <w:rsid w:val="00153142"/>
    <w:rsid w:val="00163DEA"/>
    <w:rsid w:val="00165325"/>
    <w:rsid w:val="00173302"/>
    <w:rsid w:val="001850A9"/>
    <w:rsid w:val="001C5C1A"/>
    <w:rsid w:val="001D6A2E"/>
    <w:rsid w:val="001D7BF5"/>
    <w:rsid w:val="00206F2D"/>
    <w:rsid w:val="00207F7B"/>
    <w:rsid w:val="002122D5"/>
    <w:rsid w:val="00220751"/>
    <w:rsid w:val="0022231F"/>
    <w:rsid w:val="0022421C"/>
    <w:rsid w:val="002336E0"/>
    <w:rsid w:val="00260DAC"/>
    <w:rsid w:val="00264595"/>
    <w:rsid w:val="002923EA"/>
    <w:rsid w:val="002A090C"/>
    <w:rsid w:val="002B0A6E"/>
    <w:rsid w:val="002C5A05"/>
    <w:rsid w:val="002C758D"/>
    <w:rsid w:val="002D1E77"/>
    <w:rsid w:val="002D3C11"/>
    <w:rsid w:val="002D45C6"/>
    <w:rsid w:val="00303353"/>
    <w:rsid w:val="0031191A"/>
    <w:rsid w:val="00326F40"/>
    <w:rsid w:val="003273E8"/>
    <w:rsid w:val="00336773"/>
    <w:rsid w:val="00337F6B"/>
    <w:rsid w:val="00351DFC"/>
    <w:rsid w:val="00355FD7"/>
    <w:rsid w:val="00360792"/>
    <w:rsid w:val="003661A3"/>
    <w:rsid w:val="00386C3A"/>
    <w:rsid w:val="00391027"/>
    <w:rsid w:val="003972AC"/>
    <w:rsid w:val="003A7806"/>
    <w:rsid w:val="003B47FF"/>
    <w:rsid w:val="003C7E10"/>
    <w:rsid w:val="003F28F6"/>
    <w:rsid w:val="0041485B"/>
    <w:rsid w:val="00417316"/>
    <w:rsid w:val="00425EDE"/>
    <w:rsid w:val="00431EC8"/>
    <w:rsid w:val="00456D30"/>
    <w:rsid w:val="004637B7"/>
    <w:rsid w:val="00481BD3"/>
    <w:rsid w:val="004A05AE"/>
    <w:rsid w:val="004A22B6"/>
    <w:rsid w:val="004A6269"/>
    <w:rsid w:val="004A6570"/>
    <w:rsid w:val="004B056A"/>
    <w:rsid w:val="004B406A"/>
    <w:rsid w:val="004B4168"/>
    <w:rsid w:val="004C684D"/>
    <w:rsid w:val="004D55BC"/>
    <w:rsid w:val="004E64E2"/>
    <w:rsid w:val="00503800"/>
    <w:rsid w:val="00503A2F"/>
    <w:rsid w:val="00522863"/>
    <w:rsid w:val="00525A55"/>
    <w:rsid w:val="00531F26"/>
    <w:rsid w:val="00534EB2"/>
    <w:rsid w:val="00552E75"/>
    <w:rsid w:val="00552E87"/>
    <w:rsid w:val="0055506E"/>
    <w:rsid w:val="00562CFA"/>
    <w:rsid w:val="005823B7"/>
    <w:rsid w:val="005A1193"/>
    <w:rsid w:val="005B157B"/>
    <w:rsid w:val="005B73BF"/>
    <w:rsid w:val="005C2092"/>
    <w:rsid w:val="005D4354"/>
    <w:rsid w:val="005D7883"/>
    <w:rsid w:val="005E02F5"/>
    <w:rsid w:val="005E590C"/>
    <w:rsid w:val="006070DF"/>
    <w:rsid w:val="006253BB"/>
    <w:rsid w:val="006278D9"/>
    <w:rsid w:val="0063281E"/>
    <w:rsid w:val="00632B2A"/>
    <w:rsid w:val="00643CE0"/>
    <w:rsid w:val="00651055"/>
    <w:rsid w:val="00652503"/>
    <w:rsid w:val="00657AF9"/>
    <w:rsid w:val="00677750"/>
    <w:rsid w:val="00686CAB"/>
    <w:rsid w:val="006D21E8"/>
    <w:rsid w:val="006D3F6B"/>
    <w:rsid w:val="006D5D87"/>
    <w:rsid w:val="006D6B53"/>
    <w:rsid w:val="006D7431"/>
    <w:rsid w:val="006E4B10"/>
    <w:rsid w:val="006F2769"/>
    <w:rsid w:val="0070309A"/>
    <w:rsid w:val="00712D1E"/>
    <w:rsid w:val="00716505"/>
    <w:rsid w:val="00720634"/>
    <w:rsid w:val="00726DCB"/>
    <w:rsid w:val="007520F7"/>
    <w:rsid w:val="007532F8"/>
    <w:rsid w:val="00781201"/>
    <w:rsid w:val="00791A8B"/>
    <w:rsid w:val="00792C25"/>
    <w:rsid w:val="007D030B"/>
    <w:rsid w:val="007E31DD"/>
    <w:rsid w:val="007E7B1A"/>
    <w:rsid w:val="007F6A7A"/>
    <w:rsid w:val="00803B3D"/>
    <w:rsid w:val="008103FD"/>
    <w:rsid w:val="008128B9"/>
    <w:rsid w:val="00812CD8"/>
    <w:rsid w:val="00812F62"/>
    <w:rsid w:val="00814AFD"/>
    <w:rsid w:val="008258E9"/>
    <w:rsid w:val="00832082"/>
    <w:rsid w:val="00841321"/>
    <w:rsid w:val="00846F54"/>
    <w:rsid w:val="00856E32"/>
    <w:rsid w:val="008973A4"/>
    <w:rsid w:val="008A55D1"/>
    <w:rsid w:val="008B2FEA"/>
    <w:rsid w:val="008C2C09"/>
    <w:rsid w:val="008D0C46"/>
    <w:rsid w:val="008D69E2"/>
    <w:rsid w:val="008E64FD"/>
    <w:rsid w:val="008F61B2"/>
    <w:rsid w:val="009072F2"/>
    <w:rsid w:val="00910232"/>
    <w:rsid w:val="009135F4"/>
    <w:rsid w:val="009409B6"/>
    <w:rsid w:val="0094439A"/>
    <w:rsid w:val="009636E5"/>
    <w:rsid w:val="009745C7"/>
    <w:rsid w:val="00975D96"/>
    <w:rsid w:val="009877B0"/>
    <w:rsid w:val="009A003D"/>
    <w:rsid w:val="009A26DD"/>
    <w:rsid w:val="009B4167"/>
    <w:rsid w:val="009B7D35"/>
    <w:rsid w:val="009D15AD"/>
    <w:rsid w:val="009D4035"/>
    <w:rsid w:val="009E2E96"/>
    <w:rsid w:val="00A02284"/>
    <w:rsid w:val="00A07580"/>
    <w:rsid w:val="00A151C4"/>
    <w:rsid w:val="00A356D7"/>
    <w:rsid w:val="00A35C35"/>
    <w:rsid w:val="00A3691C"/>
    <w:rsid w:val="00A36F54"/>
    <w:rsid w:val="00A41AB0"/>
    <w:rsid w:val="00A53D6D"/>
    <w:rsid w:val="00A60BBA"/>
    <w:rsid w:val="00A634E6"/>
    <w:rsid w:val="00A63FB8"/>
    <w:rsid w:val="00A87DE8"/>
    <w:rsid w:val="00A93C2F"/>
    <w:rsid w:val="00AB1BE5"/>
    <w:rsid w:val="00AC0DF0"/>
    <w:rsid w:val="00AC68CB"/>
    <w:rsid w:val="00AE3609"/>
    <w:rsid w:val="00AE4889"/>
    <w:rsid w:val="00AE666C"/>
    <w:rsid w:val="00AF4194"/>
    <w:rsid w:val="00B066A9"/>
    <w:rsid w:val="00B15BD7"/>
    <w:rsid w:val="00B16535"/>
    <w:rsid w:val="00B42998"/>
    <w:rsid w:val="00B66B3C"/>
    <w:rsid w:val="00B67EB0"/>
    <w:rsid w:val="00B8728F"/>
    <w:rsid w:val="00B90E70"/>
    <w:rsid w:val="00B93165"/>
    <w:rsid w:val="00B93E5A"/>
    <w:rsid w:val="00BB508B"/>
    <w:rsid w:val="00BC2F0D"/>
    <w:rsid w:val="00BC5164"/>
    <w:rsid w:val="00BD6DBA"/>
    <w:rsid w:val="00BE4EB9"/>
    <w:rsid w:val="00BE5D2A"/>
    <w:rsid w:val="00BE6515"/>
    <w:rsid w:val="00BF0A0A"/>
    <w:rsid w:val="00BF3314"/>
    <w:rsid w:val="00BF363D"/>
    <w:rsid w:val="00C04613"/>
    <w:rsid w:val="00C0499A"/>
    <w:rsid w:val="00C20197"/>
    <w:rsid w:val="00C2186E"/>
    <w:rsid w:val="00C23653"/>
    <w:rsid w:val="00C32A6E"/>
    <w:rsid w:val="00C81382"/>
    <w:rsid w:val="00C839AC"/>
    <w:rsid w:val="00C85F52"/>
    <w:rsid w:val="00C953F3"/>
    <w:rsid w:val="00CA37FF"/>
    <w:rsid w:val="00CA4018"/>
    <w:rsid w:val="00CB1362"/>
    <w:rsid w:val="00CB749D"/>
    <w:rsid w:val="00CB76F8"/>
    <w:rsid w:val="00CD3EAD"/>
    <w:rsid w:val="00CE1104"/>
    <w:rsid w:val="00CE1D43"/>
    <w:rsid w:val="00CE3F09"/>
    <w:rsid w:val="00CF3E05"/>
    <w:rsid w:val="00D10986"/>
    <w:rsid w:val="00D12871"/>
    <w:rsid w:val="00D20FD8"/>
    <w:rsid w:val="00D233A3"/>
    <w:rsid w:val="00D25C56"/>
    <w:rsid w:val="00D32B90"/>
    <w:rsid w:val="00D335A3"/>
    <w:rsid w:val="00D454B2"/>
    <w:rsid w:val="00D46F33"/>
    <w:rsid w:val="00D55B93"/>
    <w:rsid w:val="00D730B5"/>
    <w:rsid w:val="00D838C6"/>
    <w:rsid w:val="00D860D8"/>
    <w:rsid w:val="00D939AA"/>
    <w:rsid w:val="00D95FFC"/>
    <w:rsid w:val="00DA6E76"/>
    <w:rsid w:val="00DB047E"/>
    <w:rsid w:val="00DB6C47"/>
    <w:rsid w:val="00DC5D93"/>
    <w:rsid w:val="00DD1B94"/>
    <w:rsid w:val="00DD2194"/>
    <w:rsid w:val="00DD6D6C"/>
    <w:rsid w:val="00DE2C98"/>
    <w:rsid w:val="00DE68C2"/>
    <w:rsid w:val="00DF121A"/>
    <w:rsid w:val="00DF565C"/>
    <w:rsid w:val="00E01ACD"/>
    <w:rsid w:val="00E1002C"/>
    <w:rsid w:val="00E3003D"/>
    <w:rsid w:val="00E300CE"/>
    <w:rsid w:val="00E322DF"/>
    <w:rsid w:val="00E37C5D"/>
    <w:rsid w:val="00E54B57"/>
    <w:rsid w:val="00E60209"/>
    <w:rsid w:val="00E76724"/>
    <w:rsid w:val="00E80EB5"/>
    <w:rsid w:val="00E87DDE"/>
    <w:rsid w:val="00E956E0"/>
    <w:rsid w:val="00EC3E38"/>
    <w:rsid w:val="00ED0B13"/>
    <w:rsid w:val="00EE498F"/>
    <w:rsid w:val="00F022DC"/>
    <w:rsid w:val="00F42973"/>
    <w:rsid w:val="00F61D7D"/>
    <w:rsid w:val="00F63480"/>
    <w:rsid w:val="00F72BC7"/>
    <w:rsid w:val="00F73606"/>
    <w:rsid w:val="00F80296"/>
    <w:rsid w:val="00F906EA"/>
    <w:rsid w:val="00F92541"/>
    <w:rsid w:val="00FA40B5"/>
    <w:rsid w:val="00FA4E16"/>
    <w:rsid w:val="00FB432A"/>
    <w:rsid w:val="00FD3C77"/>
    <w:rsid w:val="00FF6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3E57"/>
  <w15:docId w15:val="{52EE00CA-2484-4D54-9D97-A86EE2DC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67"/>
    <w:rPr>
      <w:rFonts w:ascii="Calibri Light" w:eastAsia="Calibri Light" w:hAnsi="Calibri Light" w:cs="Calibri Light"/>
    </w:rPr>
  </w:style>
  <w:style w:type="paragraph" w:styleId="Heading1">
    <w:name w:val="heading 1"/>
    <w:basedOn w:val="ListParagraph"/>
    <w:uiPriority w:val="9"/>
    <w:qFormat/>
    <w:rsid w:val="006E4B10"/>
    <w:pPr>
      <w:numPr>
        <w:numId w:val="7"/>
      </w:numPr>
      <w:spacing w:before="1"/>
      <w:ind w:left="450" w:hanging="450"/>
      <w:outlineLvl w:val="0"/>
    </w:pPr>
    <w:rPr>
      <w:b/>
      <w:bCs/>
      <w:sz w:val="28"/>
      <w:szCs w:val="28"/>
    </w:rPr>
  </w:style>
  <w:style w:type="paragraph" w:styleId="Heading2">
    <w:name w:val="heading 2"/>
    <w:basedOn w:val="Heading1"/>
    <w:next w:val="Normal"/>
    <w:link w:val="Heading2Char"/>
    <w:uiPriority w:val="9"/>
    <w:unhideWhenUsed/>
    <w:qFormat/>
    <w:rsid w:val="00070056"/>
    <w:pPr>
      <w:numPr>
        <w:ilvl w:val="1"/>
      </w:numPr>
      <w:outlineLvl w:val="1"/>
    </w:pPr>
    <w:rPr>
      <w:b w:val="0"/>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7"/>
      <w:ind w:left="773" w:hanging="433"/>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1061" w:hanging="36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1D6A2E"/>
    <w:pPr>
      <w:widowControl/>
      <w:autoSpaceDE/>
      <w:autoSpaceDN/>
    </w:pPr>
    <w:rPr>
      <w:rFonts w:ascii="Calibri Light" w:eastAsia="Calibri Light" w:hAnsi="Calibri Light" w:cs="Calibri Light"/>
    </w:rPr>
  </w:style>
  <w:style w:type="paragraph" w:styleId="Header">
    <w:name w:val="header"/>
    <w:basedOn w:val="Normal"/>
    <w:link w:val="HeaderChar"/>
    <w:uiPriority w:val="99"/>
    <w:unhideWhenUsed/>
    <w:rsid w:val="00791A8B"/>
    <w:pPr>
      <w:tabs>
        <w:tab w:val="center" w:pos="4536"/>
        <w:tab w:val="right" w:pos="9072"/>
      </w:tabs>
    </w:pPr>
  </w:style>
  <w:style w:type="character" w:customStyle="1" w:styleId="HeaderChar">
    <w:name w:val="Header Char"/>
    <w:basedOn w:val="DefaultParagraphFont"/>
    <w:link w:val="Header"/>
    <w:uiPriority w:val="99"/>
    <w:rsid w:val="00791A8B"/>
    <w:rPr>
      <w:rFonts w:ascii="Calibri Light" w:eastAsia="Calibri Light" w:hAnsi="Calibri Light" w:cs="Calibri Light"/>
    </w:rPr>
  </w:style>
  <w:style w:type="paragraph" w:styleId="Footer">
    <w:name w:val="footer"/>
    <w:basedOn w:val="Normal"/>
    <w:link w:val="FooterChar"/>
    <w:uiPriority w:val="99"/>
    <w:unhideWhenUsed/>
    <w:rsid w:val="00791A8B"/>
    <w:pPr>
      <w:tabs>
        <w:tab w:val="center" w:pos="4536"/>
        <w:tab w:val="right" w:pos="9072"/>
      </w:tabs>
    </w:pPr>
  </w:style>
  <w:style w:type="character" w:customStyle="1" w:styleId="FooterChar">
    <w:name w:val="Footer Char"/>
    <w:basedOn w:val="DefaultParagraphFont"/>
    <w:link w:val="Footer"/>
    <w:uiPriority w:val="99"/>
    <w:rsid w:val="00791A8B"/>
    <w:rPr>
      <w:rFonts w:ascii="Calibri Light" w:eastAsia="Calibri Light" w:hAnsi="Calibri Light" w:cs="Calibri Light"/>
    </w:rPr>
  </w:style>
  <w:style w:type="character" w:styleId="CommentReference">
    <w:name w:val="annotation reference"/>
    <w:basedOn w:val="DefaultParagraphFont"/>
    <w:uiPriority w:val="99"/>
    <w:semiHidden/>
    <w:unhideWhenUsed/>
    <w:rsid w:val="00BB508B"/>
    <w:rPr>
      <w:sz w:val="16"/>
      <w:szCs w:val="16"/>
    </w:rPr>
  </w:style>
  <w:style w:type="paragraph" w:styleId="CommentText">
    <w:name w:val="annotation text"/>
    <w:basedOn w:val="Normal"/>
    <w:link w:val="CommentTextChar"/>
    <w:uiPriority w:val="99"/>
    <w:unhideWhenUsed/>
    <w:rsid w:val="00BB508B"/>
    <w:rPr>
      <w:sz w:val="20"/>
      <w:szCs w:val="20"/>
    </w:rPr>
  </w:style>
  <w:style w:type="character" w:customStyle="1" w:styleId="CommentTextChar">
    <w:name w:val="Comment Text Char"/>
    <w:basedOn w:val="DefaultParagraphFont"/>
    <w:link w:val="CommentText"/>
    <w:uiPriority w:val="99"/>
    <w:rsid w:val="00BB508B"/>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B508B"/>
    <w:rPr>
      <w:b/>
      <w:bCs/>
    </w:rPr>
  </w:style>
  <w:style w:type="character" w:customStyle="1" w:styleId="CommentSubjectChar">
    <w:name w:val="Comment Subject Char"/>
    <w:basedOn w:val="CommentTextChar"/>
    <w:link w:val="CommentSubject"/>
    <w:uiPriority w:val="99"/>
    <w:semiHidden/>
    <w:rsid w:val="00BB508B"/>
    <w:rPr>
      <w:rFonts w:ascii="Calibri Light" w:eastAsia="Calibri Light" w:hAnsi="Calibri Light" w:cs="Calibri Light"/>
      <w:b/>
      <w:bCs/>
      <w:sz w:val="20"/>
      <w:szCs w:val="20"/>
    </w:rPr>
  </w:style>
  <w:style w:type="table" w:styleId="TableGrid">
    <w:name w:val="Table Grid"/>
    <w:basedOn w:val="TableNormal"/>
    <w:uiPriority w:val="39"/>
    <w:rsid w:val="009B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B4167"/>
    <w:rPr>
      <w:rFonts w:ascii="Calibri Light" w:eastAsia="Calibri Light" w:hAnsi="Calibri Light" w:cs="Calibri Light"/>
    </w:rPr>
  </w:style>
  <w:style w:type="paragraph" w:styleId="TOCHeading">
    <w:name w:val="TOC Heading"/>
    <w:basedOn w:val="Heading1"/>
    <w:next w:val="Normal"/>
    <w:uiPriority w:val="39"/>
    <w:unhideWhenUsed/>
    <w:qFormat/>
    <w:rsid w:val="002A090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de-DE" w:eastAsia="de-DE"/>
    </w:rPr>
  </w:style>
  <w:style w:type="character" w:styleId="Hyperlink">
    <w:name w:val="Hyperlink"/>
    <w:basedOn w:val="DefaultParagraphFont"/>
    <w:uiPriority w:val="99"/>
    <w:unhideWhenUsed/>
    <w:rsid w:val="002A090C"/>
    <w:rPr>
      <w:color w:val="0000FF" w:themeColor="hyperlink"/>
      <w:u w:val="single"/>
    </w:rPr>
  </w:style>
  <w:style w:type="character" w:styleId="UnresolvedMention">
    <w:name w:val="Unresolved Mention"/>
    <w:basedOn w:val="DefaultParagraphFont"/>
    <w:uiPriority w:val="99"/>
    <w:semiHidden/>
    <w:unhideWhenUsed/>
    <w:rsid w:val="00CA4018"/>
    <w:rPr>
      <w:color w:val="605E5C"/>
      <w:shd w:val="clear" w:color="auto" w:fill="E1DFDD"/>
    </w:rPr>
  </w:style>
  <w:style w:type="paragraph" w:styleId="Title">
    <w:name w:val="Title"/>
    <w:basedOn w:val="Heading1"/>
    <w:next w:val="Normal"/>
    <w:link w:val="TitleChar"/>
    <w:uiPriority w:val="10"/>
    <w:qFormat/>
    <w:rsid w:val="00CE3F09"/>
    <w:pPr>
      <w:numPr>
        <w:numId w:val="0"/>
      </w:numPr>
    </w:pPr>
    <w:rPr>
      <w:rFonts w:ascii="Arial" w:hAnsi="Arial" w:cs="Arial"/>
      <w:color w:val="1F487C"/>
      <w:sz w:val="52"/>
      <w:szCs w:val="52"/>
    </w:rPr>
  </w:style>
  <w:style w:type="character" w:customStyle="1" w:styleId="TitleChar">
    <w:name w:val="Title Char"/>
    <w:basedOn w:val="DefaultParagraphFont"/>
    <w:link w:val="Title"/>
    <w:uiPriority w:val="10"/>
    <w:rsid w:val="00CE3F09"/>
    <w:rPr>
      <w:rFonts w:ascii="Arial" w:eastAsia="Calibri Light" w:hAnsi="Arial" w:cs="Arial"/>
      <w:b/>
      <w:bCs/>
      <w:color w:val="1F487C"/>
      <w:sz w:val="52"/>
      <w:szCs w:val="52"/>
    </w:rPr>
  </w:style>
  <w:style w:type="character" w:customStyle="1" w:styleId="Heading2Char">
    <w:name w:val="Heading 2 Char"/>
    <w:basedOn w:val="DefaultParagraphFont"/>
    <w:link w:val="Heading2"/>
    <w:uiPriority w:val="9"/>
    <w:rsid w:val="00070056"/>
    <w:rPr>
      <w:rFonts w:ascii="Calibri Light" w:eastAsia="Calibri Light" w:hAnsi="Calibri Light" w:cs="Calibri Light"/>
    </w:rPr>
  </w:style>
  <w:style w:type="paragraph" w:customStyle="1" w:styleId="paragraph">
    <w:name w:val="paragraph"/>
    <w:basedOn w:val="Normal"/>
    <w:rsid w:val="00E54B5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54B57"/>
  </w:style>
  <w:style w:type="character" w:customStyle="1" w:styleId="eop">
    <w:name w:val="eop"/>
    <w:basedOn w:val="DefaultParagraphFont"/>
    <w:rsid w:val="00E5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178">
      <w:bodyDiv w:val="1"/>
      <w:marLeft w:val="0"/>
      <w:marRight w:val="0"/>
      <w:marTop w:val="0"/>
      <w:marBottom w:val="0"/>
      <w:divBdr>
        <w:top w:val="none" w:sz="0" w:space="0" w:color="auto"/>
        <w:left w:val="none" w:sz="0" w:space="0" w:color="auto"/>
        <w:bottom w:val="none" w:sz="0" w:space="0" w:color="auto"/>
        <w:right w:val="none" w:sz="0" w:space="0" w:color="auto"/>
      </w:divBdr>
      <w:divsChild>
        <w:div w:id="375281259">
          <w:marLeft w:val="0"/>
          <w:marRight w:val="0"/>
          <w:marTop w:val="0"/>
          <w:marBottom w:val="0"/>
          <w:divBdr>
            <w:top w:val="none" w:sz="0" w:space="0" w:color="auto"/>
            <w:left w:val="none" w:sz="0" w:space="0" w:color="auto"/>
            <w:bottom w:val="none" w:sz="0" w:space="0" w:color="auto"/>
            <w:right w:val="none" w:sz="0" w:space="0" w:color="auto"/>
          </w:divBdr>
        </w:div>
        <w:div w:id="1023046664">
          <w:marLeft w:val="0"/>
          <w:marRight w:val="0"/>
          <w:marTop w:val="0"/>
          <w:marBottom w:val="0"/>
          <w:divBdr>
            <w:top w:val="none" w:sz="0" w:space="0" w:color="auto"/>
            <w:left w:val="none" w:sz="0" w:space="0" w:color="auto"/>
            <w:bottom w:val="none" w:sz="0" w:space="0" w:color="auto"/>
            <w:right w:val="none" w:sz="0" w:space="0" w:color="auto"/>
          </w:divBdr>
        </w:div>
      </w:divsChild>
    </w:div>
    <w:div w:id="74714434">
      <w:bodyDiv w:val="1"/>
      <w:marLeft w:val="0"/>
      <w:marRight w:val="0"/>
      <w:marTop w:val="0"/>
      <w:marBottom w:val="0"/>
      <w:divBdr>
        <w:top w:val="none" w:sz="0" w:space="0" w:color="auto"/>
        <w:left w:val="none" w:sz="0" w:space="0" w:color="auto"/>
        <w:bottom w:val="none" w:sz="0" w:space="0" w:color="auto"/>
        <w:right w:val="none" w:sz="0" w:space="0" w:color="auto"/>
      </w:divBdr>
      <w:divsChild>
        <w:div w:id="2097358567">
          <w:marLeft w:val="0"/>
          <w:marRight w:val="0"/>
          <w:marTop w:val="0"/>
          <w:marBottom w:val="0"/>
          <w:divBdr>
            <w:top w:val="none" w:sz="0" w:space="0" w:color="auto"/>
            <w:left w:val="none" w:sz="0" w:space="0" w:color="auto"/>
            <w:bottom w:val="none" w:sz="0" w:space="0" w:color="auto"/>
            <w:right w:val="none" w:sz="0" w:space="0" w:color="auto"/>
          </w:divBdr>
        </w:div>
      </w:divsChild>
    </w:div>
    <w:div w:id="128863619">
      <w:bodyDiv w:val="1"/>
      <w:marLeft w:val="0"/>
      <w:marRight w:val="0"/>
      <w:marTop w:val="0"/>
      <w:marBottom w:val="0"/>
      <w:divBdr>
        <w:top w:val="none" w:sz="0" w:space="0" w:color="auto"/>
        <w:left w:val="none" w:sz="0" w:space="0" w:color="auto"/>
        <w:bottom w:val="none" w:sz="0" w:space="0" w:color="auto"/>
        <w:right w:val="none" w:sz="0" w:space="0" w:color="auto"/>
      </w:divBdr>
    </w:div>
    <w:div w:id="878594590">
      <w:bodyDiv w:val="1"/>
      <w:marLeft w:val="0"/>
      <w:marRight w:val="0"/>
      <w:marTop w:val="0"/>
      <w:marBottom w:val="0"/>
      <w:divBdr>
        <w:top w:val="none" w:sz="0" w:space="0" w:color="auto"/>
        <w:left w:val="none" w:sz="0" w:space="0" w:color="auto"/>
        <w:bottom w:val="none" w:sz="0" w:space="0" w:color="auto"/>
        <w:right w:val="none" w:sz="0" w:space="0" w:color="auto"/>
      </w:divBdr>
      <w:divsChild>
        <w:div w:id="671106251">
          <w:marLeft w:val="0"/>
          <w:marRight w:val="0"/>
          <w:marTop w:val="0"/>
          <w:marBottom w:val="0"/>
          <w:divBdr>
            <w:top w:val="none" w:sz="0" w:space="0" w:color="auto"/>
            <w:left w:val="none" w:sz="0" w:space="0" w:color="auto"/>
            <w:bottom w:val="none" w:sz="0" w:space="0" w:color="auto"/>
            <w:right w:val="none" w:sz="0" w:space="0" w:color="auto"/>
          </w:divBdr>
        </w:div>
      </w:divsChild>
    </w:div>
    <w:div w:id="1088162480">
      <w:bodyDiv w:val="1"/>
      <w:marLeft w:val="0"/>
      <w:marRight w:val="0"/>
      <w:marTop w:val="0"/>
      <w:marBottom w:val="0"/>
      <w:divBdr>
        <w:top w:val="none" w:sz="0" w:space="0" w:color="auto"/>
        <w:left w:val="none" w:sz="0" w:space="0" w:color="auto"/>
        <w:bottom w:val="none" w:sz="0" w:space="0" w:color="auto"/>
        <w:right w:val="none" w:sz="0" w:space="0" w:color="auto"/>
      </w:divBdr>
    </w:div>
    <w:div w:id="1501657094">
      <w:bodyDiv w:val="1"/>
      <w:marLeft w:val="0"/>
      <w:marRight w:val="0"/>
      <w:marTop w:val="0"/>
      <w:marBottom w:val="0"/>
      <w:divBdr>
        <w:top w:val="none" w:sz="0" w:space="0" w:color="auto"/>
        <w:left w:val="none" w:sz="0" w:space="0" w:color="auto"/>
        <w:bottom w:val="none" w:sz="0" w:space="0" w:color="auto"/>
        <w:right w:val="none" w:sz="0" w:space="0" w:color="auto"/>
      </w:divBdr>
    </w:div>
    <w:div w:id="1589343498">
      <w:bodyDiv w:val="1"/>
      <w:marLeft w:val="0"/>
      <w:marRight w:val="0"/>
      <w:marTop w:val="0"/>
      <w:marBottom w:val="0"/>
      <w:divBdr>
        <w:top w:val="none" w:sz="0" w:space="0" w:color="auto"/>
        <w:left w:val="none" w:sz="0" w:space="0" w:color="auto"/>
        <w:bottom w:val="none" w:sz="0" w:space="0" w:color="auto"/>
        <w:right w:val="none" w:sz="0" w:space="0" w:color="auto"/>
      </w:divBdr>
    </w:div>
    <w:div w:id="2047831784">
      <w:bodyDiv w:val="1"/>
      <w:marLeft w:val="0"/>
      <w:marRight w:val="0"/>
      <w:marTop w:val="0"/>
      <w:marBottom w:val="0"/>
      <w:divBdr>
        <w:top w:val="none" w:sz="0" w:space="0" w:color="auto"/>
        <w:left w:val="none" w:sz="0" w:space="0" w:color="auto"/>
        <w:bottom w:val="none" w:sz="0" w:space="0" w:color="auto"/>
        <w:right w:val="none" w:sz="0" w:space="0" w:color="auto"/>
      </w:divBdr>
      <w:divsChild>
        <w:div w:id="2124226264">
          <w:marLeft w:val="0"/>
          <w:marRight w:val="0"/>
          <w:marTop w:val="0"/>
          <w:marBottom w:val="0"/>
          <w:divBdr>
            <w:top w:val="none" w:sz="0" w:space="0" w:color="auto"/>
            <w:left w:val="none" w:sz="0" w:space="0" w:color="auto"/>
            <w:bottom w:val="none" w:sz="0" w:space="0" w:color="auto"/>
            <w:right w:val="none" w:sz="0" w:space="0" w:color="auto"/>
          </w:divBdr>
        </w:div>
        <w:div w:id="1247033055">
          <w:marLeft w:val="0"/>
          <w:marRight w:val="0"/>
          <w:marTop w:val="0"/>
          <w:marBottom w:val="0"/>
          <w:divBdr>
            <w:top w:val="none" w:sz="0" w:space="0" w:color="auto"/>
            <w:left w:val="none" w:sz="0" w:space="0" w:color="auto"/>
            <w:bottom w:val="none" w:sz="0" w:space="0" w:color="auto"/>
            <w:right w:val="none" w:sz="0" w:space="0" w:color="auto"/>
          </w:divBdr>
        </w:div>
      </w:divsChild>
    </w:div>
    <w:div w:id="2074158402">
      <w:bodyDiv w:val="1"/>
      <w:marLeft w:val="0"/>
      <w:marRight w:val="0"/>
      <w:marTop w:val="0"/>
      <w:marBottom w:val="0"/>
      <w:divBdr>
        <w:top w:val="none" w:sz="0" w:space="0" w:color="auto"/>
        <w:left w:val="none" w:sz="0" w:space="0" w:color="auto"/>
        <w:bottom w:val="none" w:sz="0" w:space="0" w:color="auto"/>
        <w:right w:val="none" w:sz="0" w:space="0" w:color="auto"/>
      </w:divBdr>
      <w:divsChild>
        <w:div w:id="2032022879">
          <w:marLeft w:val="0"/>
          <w:marRight w:val="0"/>
          <w:marTop w:val="0"/>
          <w:marBottom w:val="0"/>
          <w:divBdr>
            <w:top w:val="none" w:sz="0" w:space="0" w:color="auto"/>
            <w:left w:val="none" w:sz="0" w:space="0" w:color="auto"/>
            <w:bottom w:val="none" w:sz="0" w:space="0" w:color="auto"/>
            <w:right w:val="none" w:sz="0" w:space="0" w:color="auto"/>
          </w:divBdr>
        </w:div>
        <w:div w:id="396169441">
          <w:marLeft w:val="0"/>
          <w:marRight w:val="0"/>
          <w:marTop w:val="0"/>
          <w:marBottom w:val="0"/>
          <w:divBdr>
            <w:top w:val="none" w:sz="0" w:space="0" w:color="auto"/>
            <w:left w:val="none" w:sz="0" w:space="0" w:color="auto"/>
            <w:bottom w:val="none" w:sz="0" w:space="0" w:color="auto"/>
            <w:right w:val="none" w:sz="0" w:space="0" w:color="auto"/>
          </w:divBdr>
        </w:div>
        <w:div w:id="190580456">
          <w:marLeft w:val="0"/>
          <w:marRight w:val="0"/>
          <w:marTop w:val="0"/>
          <w:marBottom w:val="0"/>
          <w:divBdr>
            <w:top w:val="none" w:sz="0" w:space="0" w:color="auto"/>
            <w:left w:val="none" w:sz="0" w:space="0" w:color="auto"/>
            <w:bottom w:val="none" w:sz="0" w:space="0" w:color="auto"/>
            <w:right w:val="none" w:sz="0" w:space="0" w:color="auto"/>
          </w:divBdr>
        </w:div>
      </w:divsChild>
    </w:div>
    <w:div w:id="211347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nsilium.europa.eu/en/policies/sanctions-different-types/"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itrawmaterials.e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itrawmetarials.eu"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adnan.hardwarewala@eitrawmaterials.eu"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dnan.hardwarewala@eitrawmaterials.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A4874-644B-4893-AEDA-4E976D9B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2761</Words>
  <Characters>15739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Anahita D'Souza</cp:lastModifiedBy>
  <cp:revision>110</cp:revision>
  <dcterms:created xsi:type="dcterms:W3CDTF">2025-05-12T08:33:00Z</dcterms:created>
  <dcterms:modified xsi:type="dcterms:W3CDTF">2025-06-17T11:56:00Z</dcterms:modified>
</cp:coreProperties>
</file>