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A2C8C" w14:textId="77777777" w:rsidR="006C4140" w:rsidRDefault="006C4140">
      <w:pPr>
        <w:pStyle w:val="BodyText"/>
        <w:spacing w:before="150"/>
        <w:ind w:left="0"/>
        <w:jc w:val="left"/>
        <w:rPr>
          <w:rFonts w:ascii="Times New Roman"/>
          <w:sz w:val="44"/>
        </w:rPr>
      </w:pPr>
    </w:p>
    <w:p w14:paraId="0DFA2C8D" w14:textId="77777777" w:rsidR="006C4140" w:rsidRDefault="009642A1">
      <w:pPr>
        <w:pStyle w:val="Title"/>
        <w:spacing w:line="264" w:lineRule="auto"/>
        <w:ind w:left="2474" w:right="2557" w:firstLine="3"/>
      </w:pPr>
      <w:r>
        <w:rPr>
          <w:color w:val="034EA1"/>
        </w:rPr>
        <w:t>EIT RawMaterials Education</w:t>
      </w:r>
      <w:r>
        <w:rPr>
          <w:color w:val="034EA1"/>
          <w:spacing w:val="-18"/>
        </w:rPr>
        <w:t xml:space="preserve"> </w:t>
      </w:r>
      <w:r>
        <w:rPr>
          <w:color w:val="034EA1"/>
        </w:rPr>
        <w:t>Project</w:t>
      </w:r>
      <w:r>
        <w:rPr>
          <w:color w:val="034EA1"/>
          <w:spacing w:val="-18"/>
        </w:rPr>
        <w:t xml:space="preserve"> </w:t>
      </w:r>
      <w:r>
        <w:rPr>
          <w:color w:val="034EA1"/>
        </w:rPr>
        <w:t>Proposal FINAL DRAFT</w:t>
      </w:r>
    </w:p>
    <w:p w14:paraId="0DFA2C8E" w14:textId="2B9618B4" w:rsidR="006C4140" w:rsidRDefault="009642A1">
      <w:pPr>
        <w:pStyle w:val="Title"/>
        <w:spacing w:line="264" w:lineRule="auto"/>
      </w:pPr>
      <w:r>
        <w:rPr>
          <w:color w:val="034EA1"/>
        </w:rPr>
        <w:t>Guidance</w:t>
      </w:r>
      <w:r>
        <w:rPr>
          <w:color w:val="034EA1"/>
          <w:spacing w:val="-8"/>
        </w:rPr>
        <w:t xml:space="preserve"> </w:t>
      </w:r>
      <w:r>
        <w:rPr>
          <w:color w:val="034EA1"/>
        </w:rPr>
        <w:t>and</w:t>
      </w:r>
      <w:r>
        <w:rPr>
          <w:color w:val="034EA1"/>
          <w:spacing w:val="-8"/>
        </w:rPr>
        <w:t xml:space="preserve"> </w:t>
      </w:r>
      <w:r>
        <w:rPr>
          <w:color w:val="034EA1"/>
        </w:rPr>
        <w:t>Template</w:t>
      </w:r>
      <w:r>
        <w:rPr>
          <w:color w:val="034EA1"/>
          <w:spacing w:val="-8"/>
        </w:rPr>
        <w:t xml:space="preserve"> </w:t>
      </w:r>
      <w:r>
        <w:rPr>
          <w:color w:val="034EA1"/>
        </w:rPr>
        <w:t>for</w:t>
      </w:r>
      <w:r>
        <w:rPr>
          <w:color w:val="034EA1"/>
          <w:spacing w:val="-8"/>
        </w:rPr>
        <w:t xml:space="preserve"> </w:t>
      </w:r>
      <w:r w:rsidR="005113FA">
        <w:rPr>
          <w:color w:val="034EA1"/>
        </w:rPr>
        <w:t>C</w:t>
      </w:r>
      <w:r>
        <w:rPr>
          <w:color w:val="034EA1"/>
        </w:rPr>
        <w:t xml:space="preserve">omplementary </w:t>
      </w:r>
      <w:r>
        <w:rPr>
          <w:color w:val="034EA1"/>
          <w:spacing w:val="-2"/>
        </w:rPr>
        <w:t>Information</w:t>
      </w:r>
    </w:p>
    <w:p w14:paraId="0DFA2C8F" w14:textId="77777777" w:rsidR="006C4140" w:rsidRDefault="006C4140">
      <w:pPr>
        <w:pStyle w:val="BodyText"/>
        <w:spacing w:before="54"/>
        <w:ind w:left="0"/>
        <w:jc w:val="left"/>
        <w:rPr>
          <w:rFonts w:ascii="Calibri"/>
          <w:sz w:val="44"/>
        </w:rPr>
      </w:pPr>
    </w:p>
    <w:p w14:paraId="0DFA2C90" w14:textId="05A35EFC" w:rsidR="006C4140" w:rsidRDefault="00F354FE">
      <w:pPr>
        <w:pStyle w:val="BodyText"/>
        <w:ind w:left="2" w:right="82"/>
        <w:jc w:val="center"/>
        <w:rPr>
          <w:rFonts w:ascii="Calibri"/>
        </w:rPr>
      </w:pPr>
      <w:r>
        <w:rPr>
          <w:rFonts w:ascii="Calibri"/>
          <w:color w:val="034EA2"/>
          <w:spacing w:val="-2"/>
        </w:rPr>
        <w:t>August</w:t>
      </w:r>
      <w:r w:rsidR="009642A1">
        <w:rPr>
          <w:rFonts w:ascii="Calibri"/>
          <w:color w:val="034EA2"/>
          <w:spacing w:val="-2"/>
        </w:rPr>
        <w:t xml:space="preserve"> </w:t>
      </w:r>
      <w:r w:rsidR="009642A1">
        <w:rPr>
          <w:rFonts w:ascii="Calibri"/>
          <w:color w:val="034EA2"/>
          <w:spacing w:val="-4"/>
        </w:rPr>
        <w:t>202</w:t>
      </w:r>
      <w:r>
        <w:rPr>
          <w:rFonts w:ascii="Calibri"/>
          <w:color w:val="034EA2"/>
          <w:spacing w:val="-4"/>
        </w:rPr>
        <w:t>4</w:t>
      </w:r>
    </w:p>
    <w:p w14:paraId="0DFA2C91" w14:textId="77777777" w:rsidR="006C4140" w:rsidRDefault="006C4140">
      <w:pPr>
        <w:pStyle w:val="BodyText"/>
        <w:spacing w:before="259"/>
        <w:ind w:left="0"/>
        <w:jc w:val="left"/>
        <w:rPr>
          <w:rFonts w:ascii="Calibri"/>
        </w:rPr>
      </w:pPr>
    </w:p>
    <w:p w14:paraId="0DFA2C92" w14:textId="77777777" w:rsidR="006C4140" w:rsidRDefault="009642A1">
      <w:pPr>
        <w:pStyle w:val="BodyText"/>
        <w:spacing w:line="264" w:lineRule="auto"/>
        <w:ind w:right="180"/>
      </w:pPr>
      <w:r>
        <w:rPr>
          <w:color w:val="333333"/>
        </w:rPr>
        <w:t>Two</w:t>
      </w:r>
      <w:r>
        <w:rPr>
          <w:color w:val="333333"/>
          <w:spacing w:val="40"/>
        </w:rPr>
        <w:t xml:space="preserve"> </w:t>
      </w:r>
      <w:r>
        <w:rPr>
          <w:color w:val="333333"/>
        </w:rPr>
        <w:t>new</w:t>
      </w:r>
      <w:r>
        <w:rPr>
          <w:color w:val="333333"/>
          <w:spacing w:val="40"/>
        </w:rPr>
        <w:t xml:space="preserve"> </w:t>
      </w:r>
      <w:r>
        <w:rPr>
          <w:color w:val="333333"/>
        </w:rPr>
        <w:t>text</w:t>
      </w:r>
      <w:r>
        <w:rPr>
          <w:color w:val="333333"/>
          <w:spacing w:val="40"/>
        </w:rPr>
        <w:t xml:space="preserve"> </w:t>
      </w:r>
      <w:r>
        <w:rPr>
          <w:color w:val="333333"/>
        </w:rPr>
        <w:t>boxes,</w:t>
      </w:r>
      <w:r>
        <w:rPr>
          <w:color w:val="333333"/>
          <w:spacing w:val="40"/>
        </w:rPr>
        <w:t xml:space="preserve"> </w:t>
      </w:r>
      <w:r>
        <w:rPr>
          <w:color w:val="333333"/>
        </w:rPr>
        <w:t>‘Alignment</w:t>
      </w:r>
      <w:r>
        <w:rPr>
          <w:color w:val="333333"/>
          <w:spacing w:val="40"/>
        </w:rPr>
        <w:t xml:space="preserve"> </w:t>
      </w:r>
      <w:r>
        <w:rPr>
          <w:color w:val="333333"/>
        </w:rPr>
        <w:t>with</w:t>
      </w:r>
      <w:r>
        <w:rPr>
          <w:color w:val="333333"/>
          <w:spacing w:val="40"/>
        </w:rPr>
        <w:t xml:space="preserve"> </w:t>
      </w:r>
      <w:r>
        <w:rPr>
          <w:color w:val="333333"/>
        </w:rPr>
        <w:t>the</w:t>
      </w:r>
      <w:r>
        <w:rPr>
          <w:color w:val="333333"/>
          <w:spacing w:val="40"/>
        </w:rPr>
        <w:t xml:space="preserve"> </w:t>
      </w:r>
      <w:r>
        <w:rPr>
          <w:color w:val="333333"/>
        </w:rPr>
        <w:t>strategy</w:t>
      </w:r>
      <w:r>
        <w:rPr>
          <w:color w:val="333333"/>
          <w:spacing w:val="40"/>
        </w:rPr>
        <w:t xml:space="preserve"> </w:t>
      </w:r>
      <w:r>
        <w:rPr>
          <w:color w:val="333333"/>
        </w:rPr>
        <w:t>of</w:t>
      </w:r>
      <w:r>
        <w:rPr>
          <w:color w:val="333333"/>
          <w:spacing w:val="40"/>
        </w:rPr>
        <w:t xml:space="preserve"> </w:t>
      </w:r>
      <w:r>
        <w:rPr>
          <w:color w:val="333333"/>
        </w:rPr>
        <w:t>EIT</w:t>
      </w:r>
      <w:r>
        <w:rPr>
          <w:color w:val="333333"/>
          <w:spacing w:val="40"/>
        </w:rPr>
        <w:t xml:space="preserve"> </w:t>
      </w:r>
      <w:r>
        <w:rPr>
          <w:color w:val="333333"/>
        </w:rPr>
        <w:t>RawMaterials’</w:t>
      </w:r>
      <w:r>
        <w:rPr>
          <w:color w:val="333333"/>
          <w:spacing w:val="40"/>
        </w:rPr>
        <w:t xml:space="preserve"> </w:t>
      </w:r>
      <w:r>
        <w:rPr>
          <w:color w:val="333333"/>
        </w:rPr>
        <w:t>and</w:t>
      </w:r>
      <w:r>
        <w:rPr>
          <w:color w:val="333333"/>
          <w:spacing w:val="40"/>
        </w:rPr>
        <w:t xml:space="preserve"> </w:t>
      </w:r>
      <w:r>
        <w:rPr>
          <w:color w:val="333333"/>
        </w:rPr>
        <w:t>‘Market</w:t>
      </w:r>
      <w:r>
        <w:rPr>
          <w:color w:val="333333"/>
          <w:spacing w:val="40"/>
        </w:rPr>
        <w:t xml:space="preserve"> </w:t>
      </w:r>
      <w:r>
        <w:rPr>
          <w:color w:val="333333"/>
        </w:rPr>
        <w:t>analysis’, have been created in SeedBook to address relevant aspects of the proposal. Please note that the ‘Market</w:t>
      </w:r>
      <w:r>
        <w:rPr>
          <w:color w:val="333333"/>
          <w:spacing w:val="25"/>
        </w:rPr>
        <w:t xml:space="preserve"> </w:t>
      </w:r>
      <w:r>
        <w:rPr>
          <w:color w:val="333333"/>
        </w:rPr>
        <w:t>analysis’</w:t>
      </w:r>
      <w:r>
        <w:rPr>
          <w:color w:val="333333"/>
          <w:spacing w:val="24"/>
        </w:rPr>
        <w:t xml:space="preserve"> </w:t>
      </w:r>
      <w:r>
        <w:rPr>
          <w:color w:val="333333"/>
        </w:rPr>
        <w:t>section</w:t>
      </w:r>
      <w:r>
        <w:rPr>
          <w:color w:val="333333"/>
          <w:spacing w:val="26"/>
        </w:rPr>
        <w:t xml:space="preserve"> </w:t>
      </w:r>
      <w:r>
        <w:rPr>
          <w:color w:val="333333"/>
        </w:rPr>
        <w:t>in</w:t>
      </w:r>
      <w:r>
        <w:rPr>
          <w:color w:val="333333"/>
          <w:spacing w:val="26"/>
        </w:rPr>
        <w:t xml:space="preserve"> </w:t>
      </w:r>
      <w:r>
        <w:rPr>
          <w:color w:val="333333"/>
        </w:rPr>
        <w:t>SeedBook</w:t>
      </w:r>
      <w:r>
        <w:rPr>
          <w:color w:val="333333"/>
          <w:spacing w:val="26"/>
        </w:rPr>
        <w:t xml:space="preserve"> </w:t>
      </w:r>
      <w:r>
        <w:rPr>
          <w:color w:val="333333"/>
        </w:rPr>
        <w:t>is</w:t>
      </w:r>
      <w:r>
        <w:rPr>
          <w:color w:val="333333"/>
          <w:spacing w:val="25"/>
        </w:rPr>
        <w:t xml:space="preserve"> </w:t>
      </w:r>
      <w:r>
        <w:rPr>
          <w:color w:val="333333"/>
        </w:rPr>
        <w:t>mandatory</w:t>
      </w:r>
      <w:r>
        <w:rPr>
          <w:color w:val="333333"/>
          <w:spacing w:val="26"/>
        </w:rPr>
        <w:t xml:space="preserve"> </w:t>
      </w:r>
      <w:r>
        <w:rPr>
          <w:color w:val="333333"/>
        </w:rPr>
        <w:t>for</w:t>
      </w:r>
      <w:r>
        <w:rPr>
          <w:color w:val="333333"/>
          <w:spacing w:val="25"/>
        </w:rPr>
        <w:t xml:space="preserve"> </w:t>
      </w:r>
      <w:r>
        <w:rPr>
          <w:color w:val="333333"/>
        </w:rPr>
        <w:t>Lifelong</w:t>
      </w:r>
      <w:r>
        <w:rPr>
          <w:color w:val="333333"/>
          <w:spacing w:val="26"/>
        </w:rPr>
        <w:t xml:space="preserve"> </w:t>
      </w:r>
      <w:r>
        <w:rPr>
          <w:color w:val="333333"/>
        </w:rPr>
        <w:t>Learning</w:t>
      </w:r>
      <w:r>
        <w:rPr>
          <w:color w:val="333333"/>
          <w:spacing w:val="26"/>
        </w:rPr>
        <w:t xml:space="preserve"> </w:t>
      </w:r>
      <w:r>
        <w:rPr>
          <w:color w:val="333333"/>
        </w:rPr>
        <w:t>Education</w:t>
      </w:r>
      <w:r>
        <w:rPr>
          <w:color w:val="333333"/>
          <w:spacing w:val="26"/>
        </w:rPr>
        <w:t xml:space="preserve"> </w:t>
      </w:r>
      <w:r>
        <w:rPr>
          <w:color w:val="333333"/>
        </w:rPr>
        <w:t>proposals.</w:t>
      </w:r>
      <w:r>
        <w:rPr>
          <w:color w:val="333333"/>
          <w:spacing w:val="24"/>
        </w:rPr>
        <w:t xml:space="preserve"> </w:t>
      </w:r>
      <w:r>
        <w:rPr>
          <w:color w:val="333333"/>
        </w:rPr>
        <w:t>It is optional for PhD summer/winter schools. Although consortia are free to structure their</w:t>
      </w:r>
      <w:r>
        <w:rPr>
          <w:color w:val="333333"/>
          <w:spacing w:val="40"/>
        </w:rPr>
        <w:t xml:space="preserve"> </w:t>
      </w:r>
      <w:r>
        <w:rPr>
          <w:color w:val="333333"/>
        </w:rPr>
        <w:t>proposals in the most suitable way, these two text boxes should be used to cover strategy and market analysis-related matters, and repetitions in other sections of the proposal should be avoided as much as possible. The whole proposal will be evaluated by all external and internal evaluators.</w:t>
      </w:r>
      <w:r>
        <w:rPr>
          <w:color w:val="333333"/>
          <w:spacing w:val="20"/>
        </w:rPr>
        <w:t xml:space="preserve"> </w:t>
      </w:r>
      <w:r>
        <w:rPr>
          <w:color w:val="333333"/>
        </w:rPr>
        <w:t>Note</w:t>
      </w:r>
      <w:r>
        <w:rPr>
          <w:color w:val="333333"/>
          <w:spacing w:val="21"/>
        </w:rPr>
        <w:t xml:space="preserve"> </w:t>
      </w:r>
      <w:r>
        <w:rPr>
          <w:color w:val="333333"/>
        </w:rPr>
        <w:t>that</w:t>
      </w:r>
      <w:r>
        <w:rPr>
          <w:color w:val="333333"/>
          <w:spacing w:val="20"/>
        </w:rPr>
        <w:t xml:space="preserve"> </w:t>
      </w:r>
      <w:r>
        <w:rPr>
          <w:color w:val="333333"/>
        </w:rPr>
        <w:t>each</w:t>
      </w:r>
      <w:r>
        <w:rPr>
          <w:color w:val="333333"/>
          <w:spacing w:val="22"/>
        </w:rPr>
        <w:t xml:space="preserve"> </w:t>
      </w:r>
      <w:r>
        <w:rPr>
          <w:color w:val="333333"/>
        </w:rPr>
        <w:t>of</w:t>
      </w:r>
      <w:r>
        <w:rPr>
          <w:color w:val="333333"/>
          <w:spacing w:val="20"/>
        </w:rPr>
        <w:t xml:space="preserve"> </w:t>
      </w:r>
      <w:r>
        <w:rPr>
          <w:color w:val="333333"/>
        </w:rPr>
        <w:t>these</w:t>
      </w:r>
      <w:r>
        <w:rPr>
          <w:color w:val="333333"/>
          <w:spacing w:val="21"/>
        </w:rPr>
        <w:t xml:space="preserve"> </w:t>
      </w:r>
      <w:r>
        <w:rPr>
          <w:color w:val="333333"/>
        </w:rPr>
        <w:t>boxes</w:t>
      </w:r>
      <w:r>
        <w:rPr>
          <w:color w:val="333333"/>
          <w:spacing w:val="21"/>
        </w:rPr>
        <w:t xml:space="preserve"> </w:t>
      </w:r>
      <w:r>
        <w:rPr>
          <w:color w:val="333333"/>
        </w:rPr>
        <w:t>has</w:t>
      </w:r>
      <w:r>
        <w:rPr>
          <w:color w:val="333333"/>
          <w:spacing w:val="21"/>
        </w:rPr>
        <w:t xml:space="preserve"> </w:t>
      </w:r>
      <w:r>
        <w:rPr>
          <w:color w:val="333333"/>
        </w:rPr>
        <w:t>a</w:t>
      </w:r>
      <w:r>
        <w:rPr>
          <w:color w:val="333333"/>
          <w:spacing w:val="21"/>
        </w:rPr>
        <w:t xml:space="preserve"> </w:t>
      </w:r>
      <w:r>
        <w:rPr>
          <w:color w:val="333333"/>
        </w:rPr>
        <w:t>character</w:t>
      </w:r>
      <w:r>
        <w:rPr>
          <w:color w:val="333333"/>
          <w:spacing w:val="21"/>
        </w:rPr>
        <w:t xml:space="preserve"> </w:t>
      </w:r>
      <w:r>
        <w:rPr>
          <w:color w:val="333333"/>
        </w:rPr>
        <w:t>limit</w:t>
      </w:r>
      <w:r>
        <w:rPr>
          <w:color w:val="333333"/>
          <w:spacing w:val="20"/>
        </w:rPr>
        <w:t xml:space="preserve"> </w:t>
      </w:r>
      <w:r>
        <w:rPr>
          <w:color w:val="333333"/>
        </w:rPr>
        <w:t>(10000</w:t>
      </w:r>
      <w:r>
        <w:rPr>
          <w:color w:val="333333"/>
          <w:spacing w:val="21"/>
        </w:rPr>
        <w:t xml:space="preserve"> </w:t>
      </w:r>
      <w:r>
        <w:rPr>
          <w:color w:val="333333"/>
        </w:rPr>
        <w:t>and</w:t>
      </w:r>
      <w:r>
        <w:rPr>
          <w:color w:val="333333"/>
          <w:spacing w:val="22"/>
        </w:rPr>
        <w:t xml:space="preserve"> </w:t>
      </w:r>
      <w:r>
        <w:rPr>
          <w:color w:val="333333"/>
        </w:rPr>
        <w:t>12000,</w:t>
      </w:r>
      <w:r>
        <w:rPr>
          <w:color w:val="333333"/>
          <w:spacing w:val="20"/>
        </w:rPr>
        <w:t xml:space="preserve"> </w:t>
      </w:r>
      <w:r>
        <w:rPr>
          <w:color w:val="333333"/>
        </w:rPr>
        <w:t>respectively). In addition, the following conditions will apply to all projects commencing in 2023 and will be assessed in the proposal evaluation. All new proposals must address explicitly each of the points listed</w:t>
      </w:r>
      <w:r>
        <w:rPr>
          <w:color w:val="333333"/>
          <w:spacing w:val="30"/>
        </w:rPr>
        <w:t xml:space="preserve"> </w:t>
      </w:r>
      <w:r>
        <w:rPr>
          <w:color w:val="333333"/>
        </w:rPr>
        <w:t>below</w:t>
      </w:r>
      <w:r>
        <w:rPr>
          <w:color w:val="333333"/>
          <w:spacing w:val="31"/>
        </w:rPr>
        <w:t xml:space="preserve"> </w:t>
      </w:r>
      <w:r>
        <w:rPr>
          <w:color w:val="333333"/>
        </w:rPr>
        <w:t>in</w:t>
      </w:r>
      <w:r>
        <w:rPr>
          <w:color w:val="333333"/>
          <w:spacing w:val="30"/>
        </w:rPr>
        <w:t xml:space="preserve"> </w:t>
      </w:r>
      <w:r>
        <w:rPr>
          <w:color w:val="333333"/>
        </w:rPr>
        <w:t>the</w:t>
      </w:r>
      <w:r>
        <w:rPr>
          <w:color w:val="333333"/>
          <w:spacing w:val="30"/>
        </w:rPr>
        <w:t xml:space="preserve"> </w:t>
      </w:r>
      <w:r>
        <w:rPr>
          <w:color w:val="333333"/>
        </w:rPr>
        <w:t>‘Alignment</w:t>
      </w:r>
      <w:r>
        <w:rPr>
          <w:color w:val="333333"/>
          <w:spacing w:val="29"/>
        </w:rPr>
        <w:t xml:space="preserve"> </w:t>
      </w:r>
      <w:r>
        <w:rPr>
          <w:color w:val="333333"/>
        </w:rPr>
        <w:t>with</w:t>
      </w:r>
      <w:r>
        <w:rPr>
          <w:color w:val="333333"/>
          <w:spacing w:val="30"/>
        </w:rPr>
        <w:t xml:space="preserve"> </w:t>
      </w:r>
      <w:r>
        <w:rPr>
          <w:color w:val="333333"/>
        </w:rPr>
        <w:t>the</w:t>
      </w:r>
      <w:r>
        <w:rPr>
          <w:color w:val="333333"/>
          <w:spacing w:val="30"/>
        </w:rPr>
        <w:t xml:space="preserve"> </w:t>
      </w:r>
      <w:r>
        <w:rPr>
          <w:color w:val="333333"/>
        </w:rPr>
        <w:t>strategy</w:t>
      </w:r>
      <w:r>
        <w:rPr>
          <w:color w:val="333333"/>
          <w:spacing w:val="30"/>
        </w:rPr>
        <w:t xml:space="preserve"> </w:t>
      </w:r>
      <w:r>
        <w:rPr>
          <w:color w:val="333333"/>
        </w:rPr>
        <w:t>of</w:t>
      </w:r>
      <w:r>
        <w:rPr>
          <w:color w:val="333333"/>
          <w:spacing w:val="29"/>
        </w:rPr>
        <w:t xml:space="preserve"> </w:t>
      </w:r>
      <w:r>
        <w:rPr>
          <w:color w:val="333333"/>
        </w:rPr>
        <w:t>EIT</w:t>
      </w:r>
      <w:r>
        <w:rPr>
          <w:color w:val="333333"/>
          <w:spacing w:val="30"/>
        </w:rPr>
        <w:t xml:space="preserve"> </w:t>
      </w:r>
      <w:r>
        <w:rPr>
          <w:color w:val="333333"/>
        </w:rPr>
        <w:t>RawMaterials’</w:t>
      </w:r>
      <w:r>
        <w:rPr>
          <w:color w:val="333333"/>
          <w:spacing w:val="27"/>
        </w:rPr>
        <w:t xml:space="preserve"> </w:t>
      </w:r>
      <w:r>
        <w:rPr>
          <w:color w:val="333333"/>
        </w:rPr>
        <w:t>section</w:t>
      </w:r>
      <w:r>
        <w:rPr>
          <w:color w:val="333333"/>
          <w:spacing w:val="30"/>
        </w:rPr>
        <w:t xml:space="preserve"> </w:t>
      </w:r>
      <w:r>
        <w:rPr>
          <w:color w:val="333333"/>
        </w:rPr>
        <w:t>in</w:t>
      </w:r>
      <w:r>
        <w:rPr>
          <w:color w:val="333333"/>
          <w:spacing w:val="30"/>
        </w:rPr>
        <w:t xml:space="preserve"> </w:t>
      </w:r>
      <w:r>
        <w:rPr>
          <w:color w:val="333333"/>
        </w:rPr>
        <w:t>SeedBook</w:t>
      </w:r>
      <w:r>
        <w:rPr>
          <w:color w:val="333333"/>
          <w:spacing w:val="30"/>
        </w:rPr>
        <w:t xml:space="preserve"> </w:t>
      </w:r>
      <w:r>
        <w:rPr>
          <w:color w:val="333333"/>
        </w:rPr>
        <w:t>or</w:t>
      </w:r>
      <w:r>
        <w:rPr>
          <w:color w:val="333333"/>
          <w:spacing w:val="29"/>
        </w:rPr>
        <w:t xml:space="preserve"> </w:t>
      </w:r>
      <w:r>
        <w:rPr>
          <w:color w:val="333333"/>
        </w:rPr>
        <w:t>in the ‘Market analysis’ section, as appropriate (see below). To facilitate evaluation and proposal selection,</w:t>
      </w:r>
      <w:r>
        <w:rPr>
          <w:color w:val="333333"/>
          <w:spacing w:val="29"/>
        </w:rPr>
        <w:t xml:space="preserve"> </w:t>
      </w:r>
      <w:r>
        <w:rPr>
          <w:color w:val="333333"/>
        </w:rPr>
        <w:t>it</w:t>
      </w:r>
      <w:r>
        <w:rPr>
          <w:color w:val="333333"/>
          <w:spacing w:val="29"/>
        </w:rPr>
        <w:t xml:space="preserve"> </w:t>
      </w:r>
      <w:r>
        <w:rPr>
          <w:color w:val="333333"/>
        </w:rPr>
        <w:t>is</w:t>
      </w:r>
      <w:r>
        <w:rPr>
          <w:color w:val="333333"/>
          <w:spacing w:val="30"/>
        </w:rPr>
        <w:t xml:space="preserve"> </w:t>
      </w:r>
      <w:r>
        <w:rPr>
          <w:color w:val="333333"/>
        </w:rPr>
        <w:t>recommended</w:t>
      </w:r>
      <w:r>
        <w:rPr>
          <w:color w:val="333333"/>
          <w:spacing w:val="32"/>
        </w:rPr>
        <w:t xml:space="preserve"> </w:t>
      </w:r>
      <w:r>
        <w:rPr>
          <w:color w:val="333333"/>
        </w:rPr>
        <w:t>that</w:t>
      </w:r>
      <w:r>
        <w:rPr>
          <w:color w:val="333333"/>
          <w:spacing w:val="29"/>
        </w:rPr>
        <w:t xml:space="preserve"> </w:t>
      </w:r>
      <w:r>
        <w:rPr>
          <w:color w:val="333333"/>
        </w:rPr>
        <w:t>each</w:t>
      </w:r>
      <w:r>
        <w:rPr>
          <w:color w:val="333333"/>
          <w:spacing w:val="32"/>
        </w:rPr>
        <w:t xml:space="preserve"> </w:t>
      </w:r>
      <w:r>
        <w:rPr>
          <w:color w:val="333333"/>
        </w:rPr>
        <w:t>point</w:t>
      </w:r>
      <w:r>
        <w:rPr>
          <w:color w:val="333333"/>
          <w:spacing w:val="29"/>
        </w:rPr>
        <w:t xml:space="preserve"> </w:t>
      </w:r>
      <w:r>
        <w:rPr>
          <w:color w:val="333333"/>
        </w:rPr>
        <w:t>be</w:t>
      </w:r>
      <w:r>
        <w:rPr>
          <w:color w:val="333333"/>
          <w:spacing w:val="30"/>
        </w:rPr>
        <w:t xml:space="preserve"> </w:t>
      </w:r>
      <w:r>
        <w:rPr>
          <w:color w:val="333333"/>
        </w:rPr>
        <w:t>addressed</w:t>
      </w:r>
      <w:r>
        <w:rPr>
          <w:color w:val="333333"/>
          <w:spacing w:val="32"/>
        </w:rPr>
        <w:t xml:space="preserve"> </w:t>
      </w:r>
      <w:r>
        <w:rPr>
          <w:color w:val="333333"/>
        </w:rPr>
        <w:t>under</w:t>
      </w:r>
      <w:r>
        <w:rPr>
          <w:color w:val="333333"/>
          <w:spacing w:val="30"/>
        </w:rPr>
        <w:t xml:space="preserve"> </w:t>
      </w:r>
      <w:r>
        <w:rPr>
          <w:color w:val="333333"/>
        </w:rPr>
        <w:t>a</w:t>
      </w:r>
      <w:r>
        <w:rPr>
          <w:color w:val="333333"/>
          <w:spacing w:val="30"/>
        </w:rPr>
        <w:t xml:space="preserve"> </w:t>
      </w:r>
      <w:r>
        <w:rPr>
          <w:color w:val="333333"/>
        </w:rPr>
        <w:t>separate</w:t>
      </w:r>
      <w:r>
        <w:rPr>
          <w:color w:val="333333"/>
          <w:spacing w:val="30"/>
        </w:rPr>
        <w:t xml:space="preserve"> </w:t>
      </w:r>
      <w:r>
        <w:rPr>
          <w:color w:val="333333"/>
        </w:rPr>
        <w:t>heading,</w:t>
      </w:r>
      <w:r>
        <w:rPr>
          <w:color w:val="333333"/>
          <w:spacing w:val="29"/>
        </w:rPr>
        <w:t xml:space="preserve"> </w:t>
      </w:r>
      <w:r>
        <w:rPr>
          <w:color w:val="333333"/>
        </w:rPr>
        <w:t>and</w:t>
      </w:r>
      <w:r>
        <w:rPr>
          <w:color w:val="333333"/>
          <w:spacing w:val="32"/>
        </w:rPr>
        <w:t xml:space="preserve"> </w:t>
      </w:r>
      <w:r>
        <w:rPr>
          <w:color w:val="333333"/>
        </w:rPr>
        <w:t>that the information provided is as quantitative and as precise as possible.</w:t>
      </w:r>
    </w:p>
    <w:p w14:paraId="0DFA2C93" w14:textId="77777777" w:rsidR="006C4140" w:rsidRDefault="009642A1">
      <w:pPr>
        <w:pStyle w:val="BodyText"/>
        <w:spacing w:line="264" w:lineRule="auto"/>
        <w:ind w:right="187"/>
      </w:pPr>
      <w:r>
        <w:rPr>
          <w:color w:val="333333"/>
        </w:rPr>
        <w:t>Points to be addressed in the ‘Alignment with the strategy of EIT RawMaterials’ section in SeedBook, with each point addressed under a separate heading:</w:t>
      </w:r>
    </w:p>
    <w:p w14:paraId="0DFA2C94" w14:textId="77777777" w:rsidR="006C4140" w:rsidRDefault="006C4140">
      <w:pPr>
        <w:pStyle w:val="BodyText"/>
        <w:spacing w:before="152"/>
        <w:ind w:left="0"/>
        <w:jc w:val="left"/>
      </w:pPr>
    </w:p>
    <w:p w14:paraId="0DFA2C95" w14:textId="77777777" w:rsidR="006C4140" w:rsidRDefault="009642A1">
      <w:pPr>
        <w:pStyle w:val="ListParagraph"/>
        <w:numPr>
          <w:ilvl w:val="0"/>
          <w:numId w:val="6"/>
        </w:numPr>
        <w:tabs>
          <w:tab w:val="left" w:pos="670"/>
        </w:tabs>
        <w:spacing w:line="264" w:lineRule="auto"/>
        <w:ind w:right="183"/>
        <w:jc w:val="both"/>
        <w:rPr>
          <w:sz w:val="24"/>
        </w:rPr>
      </w:pPr>
      <w:r>
        <w:rPr>
          <w:color w:val="333333"/>
          <w:sz w:val="24"/>
        </w:rPr>
        <w:t>Strategy.</w:t>
      </w:r>
      <w:r>
        <w:rPr>
          <w:color w:val="333333"/>
          <w:spacing w:val="21"/>
          <w:sz w:val="24"/>
        </w:rPr>
        <w:t xml:space="preserve"> </w:t>
      </w:r>
      <w:r>
        <w:rPr>
          <w:color w:val="333333"/>
          <w:sz w:val="24"/>
        </w:rPr>
        <w:t>The</w:t>
      </w:r>
      <w:r>
        <w:rPr>
          <w:color w:val="333333"/>
          <w:spacing w:val="24"/>
          <w:sz w:val="24"/>
        </w:rPr>
        <w:t xml:space="preserve"> </w:t>
      </w:r>
      <w:r>
        <w:rPr>
          <w:color w:val="333333"/>
          <w:sz w:val="24"/>
        </w:rPr>
        <w:t>consortium</w:t>
      </w:r>
      <w:r>
        <w:rPr>
          <w:color w:val="333333"/>
          <w:spacing w:val="26"/>
          <w:sz w:val="24"/>
        </w:rPr>
        <w:t xml:space="preserve"> </w:t>
      </w:r>
      <w:r>
        <w:rPr>
          <w:color w:val="333333"/>
          <w:sz w:val="24"/>
        </w:rPr>
        <w:t>must</w:t>
      </w:r>
      <w:r>
        <w:rPr>
          <w:color w:val="333333"/>
          <w:spacing w:val="22"/>
          <w:sz w:val="24"/>
        </w:rPr>
        <w:t xml:space="preserve"> </w:t>
      </w:r>
      <w:r>
        <w:rPr>
          <w:color w:val="333333"/>
          <w:sz w:val="24"/>
        </w:rPr>
        <w:t>explain</w:t>
      </w:r>
      <w:r>
        <w:rPr>
          <w:color w:val="333333"/>
          <w:spacing w:val="24"/>
          <w:sz w:val="24"/>
        </w:rPr>
        <w:t xml:space="preserve"> </w:t>
      </w:r>
      <w:r>
        <w:rPr>
          <w:color w:val="333333"/>
          <w:sz w:val="24"/>
        </w:rPr>
        <w:t>how</w:t>
      </w:r>
      <w:r>
        <w:rPr>
          <w:color w:val="333333"/>
          <w:spacing w:val="25"/>
          <w:sz w:val="24"/>
        </w:rPr>
        <w:t xml:space="preserve"> </w:t>
      </w:r>
      <w:r>
        <w:rPr>
          <w:color w:val="333333"/>
          <w:sz w:val="24"/>
        </w:rPr>
        <w:t>the</w:t>
      </w:r>
      <w:r>
        <w:rPr>
          <w:color w:val="333333"/>
          <w:spacing w:val="24"/>
          <w:sz w:val="24"/>
        </w:rPr>
        <w:t xml:space="preserve"> </w:t>
      </w:r>
      <w:r>
        <w:rPr>
          <w:color w:val="333333"/>
          <w:sz w:val="24"/>
        </w:rPr>
        <w:t>project</w:t>
      </w:r>
      <w:r>
        <w:rPr>
          <w:color w:val="333333"/>
          <w:spacing w:val="22"/>
          <w:sz w:val="24"/>
        </w:rPr>
        <w:t xml:space="preserve"> </w:t>
      </w:r>
      <w:r>
        <w:rPr>
          <w:color w:val="333333"/>
          <w:sz w:val="24"/>
        </w:rPr>
        <w:t>is</w:t>
      </w:r>
      <w:r>
        <w:rPr>
          <w:color w:val="333333"/>
          <w:spacing w:val="22"/>
          <w:sz w:val="24"/>
        </w:rPr>
        <w:t xml:space="preserve"> </w:t>
      </w:r>
      <w:r>
        <w:rPr>
          <w:color w:val="333333"/>
          <w:sz w:val="24"/>
        </w:rPr>
        <w:t>aligned</w:t>
      </w:r>
      <w:r>
        <w:rPr>
          <w:color w:val="333333"/>
          <w:spacing w:val="24"/>
          <w:sz w:val="24"/>
        </w:rPr>
        <w:t xml:space="preserve"> </w:t>
      </w:r>
      <w:r>
        <w:rPr>
          <w:color w:val="333333"/>
          <w:sz w:val="24"/>
        </w:rPr>
        <w:t>with</w:t>
      </w:r>
      <w:r>
        <w:rPr>
          <w:color w:val="333333"/>
          <w:spacing w:val="24"/>
          <w:sz w:val="24"/>
        </w:rPr>
        <w:t xml:space="preserve"> </w:t>
      </w:r>
      <w:r>
        <w:rPr>
          <w:color w:val="333333"/>
          <w:sz w:val="24"/>
        </w:rPr>
        <w:t>the</w:t>
      </w:r>
      <w:r>
        <w:rPr>
          <w:color w:val="333333"/>
          <w:spacing w:val="24"/>
          <w:sz w:val="24"/>
        </w:rPr>
        <w:t xml:space="preserve"> </w:t>
      </w:r>
      <w:r>
        <w:rPr>
          <w:color w:val="333333"/>
          <w:sz w:val="24"/>
        </w:rPr>
        <w:t>overall</w:t>
      </w:r>
      <w:r>
        <w:rPr>
          <w:color w:val="333333"/>
          <w:spacing w:val="21"/>
          <w:sz w:val="24"/>
        </w:rPr>
        <w:t xml:space="preserve"> </w:t>
      </w:r>
      <w:r>
        <w:rPr>
          <w:color w:val="333333"/>
          <w:sz w:val="24"/>
        </w:rPr>
        <w:t>strategy of EIT RawMaterials as outlined in our Strategic Agenda 2022-27</w:t>
      </w:r>
    </w:p>
    <w:p w14:paraId="0DFA2C96" w14:textId="77777777" w:rsidR="006C4140" w:rsidRDefault="009642A1">
      <w:pPr>
        <w:pStyle w:val="ListParagraph"/>
        <w:numPr>
          <w:ilvl w:val="0"/>
          <w:numId w:val="6"/>
        </w:numPr>
        <w:tabs>
          <w:tab w:val="left" w:pos="670"/>
        </w:tabs>
        <w:spacing w:line="264" w:lineRule="auto"/>
        <w:ind w:right="182"/>
        <w:jc w:val="both"/>
        <w:rPr>
          <w:sz w:val="24"/>
        </w:rPr>
      </w:pPr>
      <w:r>
        <w:rPr>
          <w:color w:val="333333"/>
          <w:sz w:val="24"/>
        </w:rPr>
        <w:t>Continuation plan and financial sustainability. The consortium must explain how the project will continue after the funding period. For projects that will generate a financial</w:t>
      </w:r>
      <w:r>
        <w:rPr>
          <w:color w:val="333333"/>
          <w:spacing w:val="80"/>
          <w:sz w:val="24"/>
        </w:rPr>
        <w:t xml:space="preserve"> </w:t>
      </w:r>
      <w:r>
        <w:rPr>
          <w:color w:val="333333"/>
          <w:sz w:val="24"/>
        </w:rPr>
        <w:t>sustainability</w:t>
      </w:r>
      <w:r>
        <w:rPr>
          <w:color w:val="333333"/>
          <w:spacing w:val="40"/>
          <w:sz w:val="24"/>
        </w:rPr>
        <w:t xml:space="preserve">  </w:t>
      </w:r>
      <w:r>
        <w:rPr>
          <w:color w:val="333333"/>
          <w:sz w:val="24"/>
        </w:rPr>
        <w:t>mechanism</w:t>
      </w:r>
      <w:r>
        <w:rPr>
          <w:color w:val="333333"/>
          <w:spacing w:val="40"/>
          <w:sz w:val="24"/>
        </w:rPr>
        <w:t xml:space="preserve">  </w:t>
      </w:r>
      <w:r>
        <w:rPr>
          <w:color w:val="333333"/>
          <w:sz w:val="24"/>
        </w:rPr>
        <w:t>for</w:t>
      </w:r>
      <w:r>
        <w:rPr>
          <w:color w:val="333333"/>
          <w:spacing w:val="40"/>
          <w:sz w:val="24"/>
        </w:rPr>
        <w:t xml:space="preserve">  </w:t>
      </w:r>
      <w:r>
        <w:rPr>
          <w:color w:val="333333"/>
          <w:sz w:val="24"/>
        </w:rPr>
        <w:t>the</w:t>
      </w:r>
      <w:r>
        <w:rPr>
          <w:color w:val="333333"/>
          <w:spacing w:val="40"/>
          <w:sz w:val="24"/>
        </w:rPr>
        <w:t xml:space="preserve">  </w:t>
      </w:r>
      <w:r>
        <w:rPr>
          <w:color w:val="333333"/>
          <w:sz w:val="24"/>
        </w:rPr>
        <w:t>KIC</w:t>
      </w:r>
      <w:r>
        <w:rPr>
          <w:color w:val="333333"/>
          <w:spacing w:val="40"/>
          <w:sz w:val="24"/>
        </w:rPr>
        <w:t xml:space="preserve">  </w:t>
      </w:r>
      <w:r>
        <w:rPr>
          <w:color w:val="333333"/>
          <w:sz w:val="24"/>
        </w:rPr>
        <w:t>the</w:t>
      </w:r>
      <w:r>
        <w:rPr>
          <w:color w:val="333333"/>
          <w:spacing w:val="40"/>
          <w:sz w:val="24"/>
        </w:rPr>
        <w:t xml:space="preserve">  </w:t>
      </w:r>
      <w:r>
        <w:rPr>
          <w:color w:val="333333"/>
          <w:sz w:val="24"/>
        </w:rPr>
        <w:t>consortium</w:t>
      </w:r>
      <w:r>
        <w:rPr>
          <w:color w:val="333333"/>
          <w:spacing w:val="40"/>
          <w:sz w:val="24"/>
        </w:rPr>
        <w:t xml:space="preserve">  </w:t>
      </w:r>
      <w:r>
        <w:rPr>
          <w:color w:val="333333"/>
          <w:sz w:val="24"/>
        </w:rPr>
        <w:t>must</w:t>
      </w:r>
      <w:r>
        <w:rPr>
          <w:color w:val="333333"/>
          <w:spacing w:val="40"/>
          <w:sz w:val="24"/>
        </w:rPr>
        <w:t xml:space="preserve">  </w:t>
      </w:r>
      <w:r>
        <w:rPr>
          <w:color w:val="333333"/>
          <w:sz w:val="24"/>
        </w:rPr>
        <w:t>state</w:t>
      </w:r>
      <w:r>
        <w:rPr>
          <w:color w:val="333333"/>
          <w:spacing w:val="40"/>
          <w:sz w:val="24"/>
        </w:rPr>
        <w:t xml:space="preserve">  </w:t>
      </w:r>
      <w:r>
        <w:rPr>
          <w:color w:val="333333"/>
          <w:sz w:val="24"/>
        </w:rPr>
        <w:t>which</w:t>
      </w:r>
      <w:r>
        <w:rPr>
          <w:color w:val="333333"/>
          <w:spacing w:val="40"/>
          <w:sz w:val="24"/>
        </w:rPr>
        <w:t xml:space="preserve">  </w:t>
      </w:r>
      <w:r>
        <w:rPr>
          <w:color w:val="333333"/>
          <w:sz w:val="24"/>
        </w:rPr>
        <w:t>financial</w:t>
      </w:r>
    </w:p>
    <w:p w14:paraId="0DFA2C97" w14:textId="77777777" w:rsidR="006C4140" w:rsidRDefault="006C4140">
      <w:pPr>
        <w:spacing w:line="264" w:lineRule="auto"/>
        <w:jc w:val="both"/>
        <w:rPr>
          <w:sz w:val="24"/>
        </w:rPr>
        <w:sectPr w:rsidR="006C4140">
          <w:headerReference w:type="default" r:id="rId10"/>
          <w:footerReference w:type="default" r:id="rId11"/>
          <w:type w:val="continuous"/>
          <w:pgSz w:w="11910" w:h="16840"/>
          <w:pgMar w:top="2180" w:right="1020" w:bottom="1960" w:left="1040" w:header="926" w:footer="1771" w:gutter="0"/>
          <w:pgNumType w:start="1"/>
          <w:cols w:space="720"/>
        </w:sectPr>
      </w:pPr>
    </w:p>
    <w:p w14:paraId="0DFA2C98" w14:textId="77777777" w:rsidR="006C4140" w:rsidRDefault="006C4140">
      <w:pPr>
        <w:pStyle w:val="BodyText"/>
        <w:ind w:left="0"/>
        <w:jc w:val="left"/>
      </w:pPr>
    </w:p>
    <w:p w14:paraId="0DFA2C99" w14:textId="77777777" w:rsidR="006C4140" w:rsidRDefault="006C4140">
      <w:pPr>
        <w:pStyle w:val="BodyText"/>
        <w:spacing w:before="73"/>
        <w:ind w:left="0"/>
        <w:jc w:val="left"/>
      </w:pPr>
    </w:p>
    <w:p w14:paraId="0DFA2C9A" w14:textId="77777777" w:rsidR="006C4140" w:rsidRDefault="009642A1">
      <w:pPr>
        <w:pStyle w:val="BodyText"/>
        <w:spacing w:line="264" w:lineRule="auto"/>
        <w:ind w:left="670" w:right="186"/>
      </w:pPr>
      <w:r>
        <w:rPr>
          <w:color w:val="333333"/>
        </w:rPr>
        <w:t>sustainability mechanism will be implemented and provide a summary (including expected value (in €), timeline and mechanisms).</w:t>
      </w:r>
    </w:p>
    <w:p w14:paraId="0DFA2C9B" w14:textId="77777777" w:rsidR="006C4140" w:rsidRDefault="009642A1">
      <w:pPr>
        <w:pStyle w:val="ListParagraph"/>
        <w:numPr>
          <w:ilvl w:val="0"/>
          <w:numId w:val="6"/>
        </w:numPr>
        <w:tabs>
          <w:tab w:val="left" w:pos="670"/>
        </w:tabs>
        <w:spacing w:line="264" w:lineRule="auto"/>
        <w:ind w:right="185"/>
        <w:jc w:val="both"/>
        <w:rPr>
          <w:sz w:val="24"/>
        </w:rPr>
      </w:pPr>
      <w:r>
        <w:rPr>
          <w:color w:val="333333"/>
          <w:sz w:val="24"/>
        </w:rPr>
        <w:t>EIT Core KPIs. The proposal must address core KPIs. Please provide here a brief summary of core KPIs to be achieved (list KPI codes, numbers and timeline). The achievement of core</w:t>
      </w:r>
      <w:r>
        <w:rPr>
          <w:color w:val="333333"/>
          <w:spacing w:val="80"/>
          <w:sz w:val="24"/>
        </w:rPr>
        <w:t xml:space="preserve"> </w:t>
      </w:r>
      <w:r>
        <w:rPr>
          <w:color w:val="333333"/>
          <w:sz w:val="24"/>
        </w:rPr>
        <w:t>KPIs is a fundamental milestone of our strategy. Therefore, proposals that do not address core KPIs are, by definition, misaligned with the KIC’s strategic goals.</w:t>
      </w:r>
    </w:p>
    <w:p w14:paraId="0DFA2C9C" w14:textId="77777777" w:rsidR="006C4140" w:rsidRDefault="006C4140">
      <w:pPr>
        <w:pStyle w:val="BodyText"/>
        <w:spacing w:before="149"/>
        <w:ind w:left="0"/>
        <w:jc w:val="left"/>
      </w:pPr>
    </w:p>
    <w:p w14:paraId="0DFA2C9D" w14:textId="77777777" w:rsidR="006C4140" w:rsidRDefault="009642A1">
      <w:pPr>
        <w:pStyle w:val="BodyText"/>
        <w:spacing w:line="264" w:lineRule="auto"/>
        <w:ind w:right="183"/>
      </w:pPr>
      <w:r>
        <w:rPr>
          <w:color w:val="333333"/>
        </w:rPr>
        <w:t>KPIs, especially EIT Core KPIs, must be selected very carefully because the nature and amount of core KPIs will be one of the three fundamental factors in the proposal evaluation and selection, together with financial sustainability of the KIC and integration of the knowledge triangle. As a</w:t>
      </w:r>
      <w:r>
        <w:rPr>
          <w:color w:val="333333"/>
          <w:spacing w:val="80"/>
        </w:rPr>
        <w:t xml:space="preserve"> </w:t>
      </w:r>
      <w:r>
        <w:rPr>
          <w:color w:val="333333"/>
        </w:rPr>
        <w:t>rule, the consortium’s underperformance in yearly EIT Core KPIs will result in a significant EIT- funding reduction and/or project termination. Consortia must aim to distribute core KPIs over the duration</w:t>
      </w:r>
      <w:r>
        <w:rPr>
          <w:color w:val="333333"/>
          <w:spacing w:val="24"/>
        </w:rPr>
        <w:t xml:space="preserve"> </w:t>
      </w:r>
      <w:r>
        <w:rPr>
          <w:color w:val="333333"/>
        </w:rPr>
        <w:t>of</w:t>
      </w:r>
      <w:r>
        <w:rPr>
          <w:color w:val="333333"/>
          <w:spacing w:val="23"/>
        </w:rPr>
        <w:t xml:space="preserve"> </w:t>
      </w:r>
      <w:r>
        <w:rPr>
          <w:color w:val="333333"/>
        </w:rPr>
        <w:t>the</w:t>
      </w:r>
      <w:r>
        <w:rPr>
          <w:color w:val="333333"/>
          <w:spacing w:val="24"/>
        </w:rPr>
        <w:t xml:space="preserve"> </w:t>
      </w:r>
      <w:r>
        <w:rPr>
          <w:color w:val="333333"/>
        </w:rPr>
        <w:t>project,</w:t>
      </w:r>
      <w:r>
        <w:rPr>
          <w:color w:val="333333"/>
          <w:spacing w:val="22"/>
        </w:rPr>
        <w:t xml:space="preserve"> </w:t>
      </w:r>
      <w:r>
        <w:rPr>
          <w:color w:val="333333"/>
        </w:rPr>
        <w:t>and</w:t>
      </w:r>
      <w:r>
        <w:rPr>
          <w:color w:val="333333"/>
          <w:spacing w:val="24"/>
        </w:rPr>
        <w:t xml:space="preserve"> </w:t>
      </w:r>
      <w:r>
        <w:rPr>
          <w:color w:val="333333"/>
        </w:rPr>
        <w:t>not</w:t>
      </w:r>
      <w:r>
        <w:rPr>
          <w:color w:val="333333"/>
          <w:spacing w:val="23"/>
        </w:rPr>
        <w:t xml:space="preserve"> </w:t>
      </w:r>
      <w:r>
        <w:rPr>
          <w:color w:val="333333"/>
        </w:rPr>
        <w:t>concentrate</w:t>
      </w:r>
      <w:r>
        <w:rPr>
          <w:color w:val="333333"/>
          <w:spacing w:val="24"/>
        </w:rPr>
        <w:t xml:space="preserve"> </w:t>
      </w:r>
      <w:r>
        <w:rPr>
          <w:color w:val="333333"/>
        </w:rPr>
        <w:t>them</w:t>
      </w:r>
      <w:r>
        <w:rPr>
          <w:color w:val="333333"/>
          <w:spacing w:val="26"/>
        </w:rPr>
        <w:t xml:space="preserve"> </w:t>
      </w:r>
      <w:r>
        <w:rPr>
          <w:color w:val="333333"/>
        </w:rPr>
        <w:t>at</w:t>
      </w:r>
      <w:r>
        <w:rPr>
          <w:color w:val="333333"/>
          <w:spacing w:val="23"/>
        </w:rPr>
        <w:t xml:space="preserve"> </w:t>
      </w:r>
      <w:r>
        <w:rPr>
          <w:color w:val="333333"/>
        </w:rPr>
        <w:t>the</w:t>
      </w:r>
      <w:r>
        <w:rPr>
          <w:color w:val="333333"/>
          <w:spacing w:val="24"/>
        </w:rPr>
        <w:t xml:space="preserve"> </w:t>
      </w:r>
      <w:r>
        <w:rPr>
          <w:color w:val="333333"/>
        </w:rPr>
        <w:t>end</w:t>
      </w:r>
      <w:r>
        <w:rPr>
          <w:color w:val="333333"/>
          <w:spacing w:val="24"/>
        </w:rPr>
        <w:t xml:space="preserve"> </w:t>
      </w:r>
      <w:r>
        <w:rPr>
          <w:color w:val="333333"/>
        </w:rPr>
        <w:t>of</w:t>
      </w:r>
      <w:r>
        <w:rPr>
          <w:color w:val="333333"/>
          <w:spacing w:val="22"/>
        </w:rPr>
        <w:t xml:space="preserve"> </w:t>
      </w:r>
      <w:r>
        <w:rPr>
          <w:color w:val="333333"/>
        </w:rPr>
        <w:t>the</w:t>
      </w:r>
      <w:r>
        <w:rPr>
          <w:color w:val="333333"/>
          <w:spacing w:val="24"/>
        </w:rPr>
        <w:t xml:space="preserve"> </w:t>
      </w:r>
      <w:r>
        <w:rPr>
          <w:color w:val="333333"/>
        </w:rPr>
        <w:t>project</w:t>
      </w:r>
      <w:r>
        <w:rPr>
          <w:color w:val="333333"/>
          <w:spacing w:val="23"/>
        </w:rPr>
        <w:t xml:space="preserve"> </w:t>
      </w:r>
      <w:r>
        <w:rPr>
          <w:color w:val="333333"/>
        </w:rPr>
        <w:t>or</w:t>
      </w:r>
      <w:r>
        <w:rPr>
          <w:color w:val="333333"/>
          <w:spacing w:val="23"/>
        </w:rPr>
        <w:t xml:space="preserve"> </w:t>
      </w:r>
      <w:r>
        <w:rPr>
          <w:color w:val="333333"/>
        </w:rPr>
        <w:t>after</w:t>
      </w:r>
      <w:r>
        <w:rPr>
          <w:color w:val="333333"/>
          <w:spacing w:val="23"/>
        </w:rPr>
        <w:t xml:space="preserve"> </w:t>
      </w:r>
      <w:r>
        <w:rPr>
          <w:color w:val="333333"/>
        </w:rPr>
        <w:t>the</w:t>
      </w:r>
      <w:r>
        <w:rPr>
          <w:color w:val="333333"/>
          <w:spacing w:val="24"/>
        </w:rPr>
        <w:t xml:space="preserve"> </w:t>
      </w:r>
      <w:r>
        <w:rPr>
          <w:color w:val="333333"/>
        </w:rPr>
        <w:t>end</w:t>
      </w:r>
      <w:r>
        <w:rPr>
          <w:color w:val="333333"/>
          <w:spacing w:val="24"/>
        </w:rPr>
        <w:t xml:space="preserve"> </w:t>
      </w:r>
      <w:r>
        <w:rPr>
          <w:color w:val="333333"/>
        </w:rPr>
        <w:t>of the funding period.</w:t>
      </w:r>
    </w:p>
    <w:p w14:paraId="0DFA2C9E" w14:textId="77777777" w:rsidR="006C4140" w:rsidRDefault="009642A1">
      <w:pPr>
        <w:pStyle w:val="BodyText"/>
        <w:spacing w:before="1" w:line="264" w:lineRule="auto"/>
        <w:ind w:right="184"/>
      </w:pPr>
      <w:r>
        <w:rPr>
          <w:color w:val="333333"/>
        </w:rPr>
        <w:t>NOTE on co-funding contribution: Any co-funding contributed by the Education project</w:t>
      </w:r>
      <w:r>
        <w:rPr>
          <w:color w:val="333333"/>
          <w:spacing w:val="80"/>
        </w:rPr>
        <w:t xml:space="preserve"> </w:t>
      </w:r>
      <w:r>
        <w:rPr>
          <w:color w:val="333333"/>
        </w:rPr>
        <w:t>consortium will be evaluated positively. For example, if the project needs € 150 000, 90% can be covered</w:t>
      </w:r>
      <w:r>
        <w:rPr>
          <w:color w:val="333333"/>
          <w:spacing w:val="13"/>
        </w:rPr>
        <w:t xml:space="preserve"> </w:t>
      </w:r>
      <w:r>
        <w:rPr>
          <w:color w:val="333333"/>
        </w:rPr>
        <w:t>using</w:t>
      </w:r>
      <w:r>
        <w:rPr>
          <w:color w:val="333333"/>
          <w:spacing w:val="13"/>
        </w:rPr>
        <w:t xml:space="preserve"> </w:t>
      </w:r>
      <w:r>
        <w:rPr>
          <w:color w:val="333333"/>
        </w:rPr>
        <w:t>EIT</w:t>
      </w:r>
      <w:r>
        <w:rPr>
          <w:color w:val="333333"/>
          <w:spacing w:val="13"/>
        </w:rPr>
        <w:t xml:space="preserve"> </w:t>
      </w:r>
      <w:r>
        <w:rPr>
          <w:color w:val="333333"/>
        </w:rPr>
        <w:t>funding</w:t>
      </w:r>
      <w:r>
        <w:rPr>
          <w:color w:val="333333"/>
          <w:spacing w:val="13"/>
        </w:rPr>
        <w:t xml:space="preserve"> </w:t>
      </w:r>
      <w:r>
        <w:rPr>
          <w:color w:val="333333"/>
        </w:rPr>
        <w:t>(€</w:t>
      </w:r>
      <w:r>
        <w:rPr>
          <w:color w:val="333333"/>
          <w:spacing w:val="13"/>
        </w:rPr>
        <w:t xml:space="preserve"> </w:t>
      </w:r>
      <w:r>
        <w:rPr>
          <w:color w:val="333333"/>
        </w:rPr>
        <w:t>135</w:t>
      </w:r>
      <w:r>
        <w:rPr>
          <w:color w:val="333333"/>
          <w:spacing w:val="13"/>
        </w:rPr>
        <w:t xml:space="preserve"> </w:t>
      </w:r>
      <w:r>
        <w:rPr>
          <w:color w:val="333333"/>
        </w:rPr>
        <w:t>000)</w:t>
      </w:r>
      <w:r>
        <w:rPr>
          <w:color w:val="333333"/>
          <w:spacing w:val="12"/>
        </w:rPr>
        <w:t xml:space="preserve"> </w:t>
      </w:r>
      <w:r>
        <w:rPr>
          <w:color w:val="333333"/>
        </w:rPr>
        <w:t>and</w:t>
      </w:r>
      <w:r>
        <w:rPr>
          <w:color w:val="333333"/>
          <w:spacing w:val="13"/>
        </w:rPr>
        <w:t xml:space="preserve"> </w:t>
      </w:r>
      <w:r>
        <w:rPr>
          <w:color w:val="333333"/>
        </w:rPr>
        <w:t>10%</w:t>
      </w:r>
      <w:r>
        <w:rPr>
          <w:color w:val="333333"/>
          <w:spacing w:val="16"/>
        </w:rPr>
        <w:t xml:space="preserve"> </w:t>
      </w:r>
      <w:r>
        <w:rPr>
          <w:color w:val="333333"/>
        </w:rPr>
        <w:t>can</w:t>
      </w:r>
      <w:r>
        <w:rPr>
          <w:color w:val="333333"/>
          <w:spacing w:val="13"/>
        </w:rPr>
        <w:t xml:space="preserve"> </w:t>
      </w:r>
      <w:r>
        <w:rPr>
          <w:color w:val="333333"/>
        </w:rPr>
        <w:t>be</w:t>
      </w:r>
      <w:r>
        <w:rPr>
          <w:color w:val="333333"/>
          <w:spacing w:val="13"/>
        </w:rPr>
        <w:t xml:space="preserve"> </w:t>
      </w:r>
      <w:r>
        <w:rPr>
          <w:color w:val="333333"/>
        </w:rPr>
        <w:t>covered</w:t>
      </w:r>
      <w:r>
        <w:rPr>
          <w:color w:val="333333"/>
          <w:spacing w:val="13"/>
        </w:rPr>
        <w:t xml:space="preserve"> </w:t>
      </w:r>
      <w:r>
        <w:rPr>
          <w:color w:val="333333"/>
        </w:rPr>
        <w:t>by</w:t>
      </w:r>
      <w:r>
        <w:rPr>
          <w:color w:val="333333"/>
          <w:spacing w:val="13"/>
        </w:rPr>
        <w:t xml:space="preserve"> </w:t>
      </w:r>
      <w:r>
        <w:rPr>
          <w:color w:val="333333"/>
        </w:rPr>
        <w:t>partner</w:t>
      </w:r>
      <w:r>
        <w:rPr>
          <w:color w:val="333333"/>
          <w:spacing w:val="12"/>
        </w:rPr>
        <w:t xml:space="preserve"> </w:t>
      </w:r>
      <w:r>
        <w:rPr>
          <w:color w:val="333333"/>
        </w:rPr>
        <w:t>co-funding</w:t>
      </w:r>
      <w:r>
        <w:rPr>
          <w:color w:val="333333"/>
          <w:spacing w:val="13"/>
        </w:rPr>
        <w:t xml:space="preserve"> </w:t>
      </w:r>
      <w:r>
        <w:rPr>
          <w:color w:val="333333"/>
        </w:rPr>
        <w:t>(€</w:t>
      </w:r>
      <w:r>
        <w:rPr>
          <w:color w:val="333333"/>
          <w:spacing w:val="13"/>
        </w:rPr>
        <w:t xml:space="preserve"> </w:t>
      </w:r>
      <w:r>
        <w:rPr>
          <w:color w:val="333333"/>
        </w:rPr>
        <w:t>15</w:t>
      </w:r>
      <w:r>
        <w:rPr>
          <w:color w:val="333333"/>
          <w:spacing w:val="13"/>
        </w:rPr>
        <w:t xml:space="preserve"> </w:t>
      </w:r>
      <w:r>
        <w:rPr>
          <w:color w:val="333333"/>
        </w:rPr>
        <w:t>000).</w:t>
      </w:r>
    </w:p>
    <w:p w14:paraId="0DFA2C9F" w14:textId="77777777" w:rsidR="006C4140" w:rsidRDefault="006C4140">
      <w:pPr>
        <w:pStyle w:val="BodyText"/>
        <w:spacing w:before="26"/>
        <w:ind w:left="0"/>
        <w:jc w:val="left"/>
      </w:pPr>
    </w:p>
    <w:p w14:paraId="0DFA2CA0" w14:textId="77777777" w:rsidR="006C4140" w:rsidRDefault="009642A1">
      <w:pPr>
        <w:pStyle w:val="BodyText"/>
        <w:spacing w:line="264" w:lineRule="auto"/>
        <w:ind w:right="183"/>
      </w:pPr>
      <w:r>
        <w:rPr>
          <w:color w:val="333333"/>
        </w:rPr>
        <w:t>Please note that the guidance showed below refers to the final submission. For guidance on the DRAFT submission, please refer to the Call text document and template.</w:t>
      </w:r>
    </w:p>
    <w:p w14:paraId="0DFA2CA1" w14:textId="77777777" w:rsidR="006C4140" w:rsidRDefault="006C4140">
      <w:pPr>
        <w:pStyle w:val="BodyText"/>
        <w:spacing w:before="38"/>
        <w:ind w:left="0"/>
        <w:jc w:val="left"/>
      </w:pPr>
    </w:p>
    <w:p w14:paraId="0DFA2CA2" w14:textId="77777777" w:rsidR="006C4140" w:rsidRDefault="009642A1">
      <w:pPr>
        <w:pStyle w:val="Heading1"/>
        <w:numPr>
          <w:ilvl w:val="0"/>
          <w:numId w:val="5"/>
        </w:numPr>
        <w:tabs>
          <w:tab w:val="left" w:pos="434"/>
        </w:tabs>
        <w:ind w:left="434" w:hanging="331"/>
        <w:rPr>
          <w:color w:val="034EA2"/>
        </w:rPr>
      </w:pPr>
      <w:r>
        <w:rPr>
          <w:color w:val="034EA2"/>
          <w:w w:val="105"/>
        </w:rPr>
        <w:t>PROJECT</w:t>
      </w:r>
      <w:r>
        <w:rPr>
          <w:color w:val="034EA2"/>
          <w:spacing w:val="46"/>
          <w:w w:val="105"/>
        </w:rPr>
        <w:t xml:space="preserve"> </w:t>
      </w:r>
      <w:r>
        <w:rPr>
          <w:color w:val="034EA2"/>
          <w:spacing w:val="-2"/>
          <w:w w:val="105"/>
        </w:rPr>
        <w:t>TITLE</w:t>
      </w:r>
    </w:p>
    <w:p w14:paraId="0DFA2CA3" w14:textId="77777777" w:rsidR="006C4140" w:rsidRDefault="009642A1">
      <w:pPr>
        <w:pStyle w:val="BodyText"/>
        <w:spacing w:before="43" w:line="264" w:lineRule="auto"/>
        <w:ind w:right="264"/>
      </w:pPr>
      <w:r>
        <w:rPr>
          <w:color w:val="333333"/>
        </w:rPr>
        <w:t>Check</w:t>
      </w:r>
      <w:r>
        <w:rPr>
          <w:color w:val="333333"/>
          <w:spacing w:val="-2"/>
        </w:rPr>
        <w:t xml:space="preserve"> </w:t>
      </w:r>
      <w:r>
        <w:rPr>
          <w:color w:val="333333"/>
        </w:rPr>
        <w:t>with</w:t>
      </w:r>
      <w:r>
        <w:rPr>
          <w:color w:val="333333"/>
          <w:spacing w:val="-2"/>
        </w:rPr>
        <w:t xml:space="preserve"> </w:t>
      </w:r>
      <w:r>
        <w:rPr>
          <w:color w:val="333333"/>
        </w:rPr>
        <w:t>Innovation</w:t>
      </w:r>
      <w:r>
        <w:rPr>
          <w:color w:val="333333"/>
          <w:spacing w:val="-2"/>
        </w:rPr>
        <w:t xml:space="preserve"> </w:t>
      </w:r>
      <w:r>
        <w:rPr>
          <w:color w:val="333333"/>
        </w:rPr>
        <w:t>Hub</w:t>
      </w:r>
      <w:r>
        <w:rPr>
          <w:color w:val="333333"/>
          <w:spacing w:val="-2"/>
        </w:rPr>
        <w:t xml:space="preserve"> </w:t>
      </w:r>
      <w:r>
        <w:rPr>
          <w:color w:val="333333"/>
        </w:rPr>
        <w:t>staff</w:t>
      </w:r>
      <w:r>
        <w:rPr>
          <w:color w:val="333333"/>
          <w:spacing w:val="-2"/>
        </w:rPr>
        <w:t xml:space="preserve"> </w:t>
      </w:r>
      <w:r>
        <w:rPr>
          <w:color w:val="333333"/>
        </w:rPr>
        <w:t>that</w:t>
      </w:r>
      <w:r>
        <w:rPr>
          <w:color w:val="333333"/>
          <w:spacing w:val="-2"/>
        </w:rPr>
        <w:t xml:space="preserve"> </w:t>
      </w:r>
      <w:r>
        <w:rPr>
          <w:color w:val="333333"/>
        </w:rPr>
        <w:t>the</w:t>
      </w:r>
      <w:r>
        <w:rPr>
          <w:color w:val="333333"/>
          <w:spacing w:val="-2"/>
        </w:rPr>
        <w:t xml:space="preserve"> </w:t>
      </w:r>
      <w:r>
        <w:rPr>
          <w:color w:val="333333"/>
        </w:rPr>
        <w:t>project</w:t>
      </w:r>
      <w:r>
        <w:rPr>
          <w:color w:val="333333"/>
          <w:spacing w:val="-2"/>
        </w:rPr>
        <w:t xml:space="preserve"> </w:t>
      </w:r>
      <w:r>
        <w:rPr>
          <w:color w:val="333333"/>
        </w:rPr>
        <w:t>name</w:t>
      </w:r>
      <w:r>
        <w:rPr>
          <w:color w:val="333333"/>
          <w:spacing w:val="-2"/>
        </w:rPr>
        <w:t xml:space="preserve"> </w:t>
      </w:r>
      <w:r>
        <w:rPr>
          <w:color w:val="333333"/>
        </w:rPr>
        <w:t>is</w:t>
      </w:r>
      <w:r>
        <w:rPr>
          <w:color w:val="333333"/>
          <w:spacing w:val="-2"/>
        </w:rPr>
        <w:t xml:space="preserve"> </w:t>
      </w:r>
      <w:r>
        <w:rPr>
          <w:color w:val="333333"/>
        </w:rPr>
        <w:t>not</w:t>
      </w:r>
      <w:r>
        <w:rPr>
          <w:color w:val="333333"/>
          <w:spacing w:val="-2"/>
        </w:rPr>
        <w:t xml:space="preserve"> </w:t>
      </w:r>
      <w:r>
        <w:rPr>
          <w:color w:val="333333"/>
        </w:rPr>
        <w:t>the</w:t>
      </w:r>
      <w:r>
        <w:rPr>
          <w:color w:val="333333"/>
          <w:spacing w:val="-2"/>
        </w:rPr>
        <w:t xml:space="preserve"> </w:t>
      </w:r>
      <w:r>
        <w:rPr>
          <w:color w:val="333333"/>
        </w:rPr>
        <w:t>same</w:t>
      </w:r>
      <w:r>
        <w:rPr>
          <w:color w:val="333333"/>
          <w:spacing w:val="-2"/>
        </w:rPr>
        <w:t xml:space="preserve"> </w:t>
      </w:r>
      <w:r>
        <w:rPr>
          <w:color w:val="333333"/>
        </w:rPr>
        <w:t>as</w:t>
      </w:r>
      <w:r>
        <w:rPr>
          <w:color w:val="333333"/>
          <w:spacing w:val="-2"/>
        </w:rPr>
        <w:t xml:space="preserve"> </w:t>
      </w:r>
      <w:r>
        <w:rPr>
          <w:color w:val="333333"/>
        </w:rPr>
        <w:t>or</w:t>
      </w:r>
      <w:r>
        <w:rPr>
          <w:color w:val="333333"/>
          <w:spacing w:val="-2"/>
        </w:rPr>
        <w:t xml:space="preserve"> </w:t>
      </w:r>
      <w:r>
        <w:rPr>
          <w:color w:val="333333"/>
        </w:rPr>
        <w:t>similar</w:t>
      </w:r>
      <w:r>
        <w:rPr>
          <w:color w:val="333333"/>
          <w:spacing w:val="-2"/>
        </w:rPr>
        <w:t xml:space="preserve"> </w:t>
      </w:r>
      <w:r>
        <w:rPr>
          <w:color w:val="333333"/>
        </w:rPr>
        <w:t>to</w:t>
      </w:r>
      <w:r>
        <w:rPr>
          <w:color w:val="333333"/>
          <w:spacing w:val="-2"/>
        </w:rPr>
        <w:t xml:space="preserve"> </w:t>
      </w:r>
      <w:r>
        <w:rPr>
          <w:color w:val="333333"/>
        </w:rPr>
        <w:t>the</w:t>
      </w:r>
      <w:r>
        <w:rPr>
          <w:color w:val="333333"/>
          <w:spacing w:val="-2"/>
        </w:rPr>
        <w:t xml:space="preserve"> </w:t>
      </w:r>
      <w:r>
        <w:rPr>
          <w:color w:val="333333"/>
        </w:rPr>
        <w:t>name</w:t>
      </w:r>
      <w:r>
        <w:rPr>
          <w:color w:val="333333"/>
          <w:spacing w:val="-2"/>
        </w:rPr>
        <w:t xml:space="preserve"> </w:t>
      </w:r>
      <w:r>
        <w:rPr>
          <w:color w:val="333333"/>
        </w:rPr>
        <w:t>of any other projects.</w:t>
      </w:r>
    </w:p>
    <w:p w14:paraId="0DFA2CA4" w14:textId="77777777" w:rsidR="006C4140" w:rsidRDefault="006C4140">
      <w:pPr>
        <w:pStyle w:val="BodyText"/>
        <w:spacing w:before="37"/>
        <w:ind w:left="0"/>
        <w:jc w:val="left"/>
      </w:pPr>
    </w:p>
    <w:p w14:paraId="0DFA2CA5" w14:textId="77777777" w:rsidR="006C4140" w:rsidRDefault="009642A1">
      <w:pPr>
        <w:pStyle w:val="ListParagraph"/>
        <w:numPr>
          <w:ilvl w:val="0"/>
          <w:numId w:val="5"/>
        </w:numPr>
        <w:tabs>
          <w:tab w:val="left" w:pos="434"/>
        </w:tabs>
        <w:spacing w:before="1"/>
        <w:ind w:left="434" w:hanging="331"/>
        <w:rPr>
          <w:color w:val="034EA1"/>
          <w:sz w:val="31"/>
        </w:rPr>
      </w:pPr>
      <w:r>
        <w:rPr>
          <w:color w:val="034EA1"/>
          <w:sz w:val="31"/>
        </w:rPr>
        <w:t>EXECUTIVE</w:t>
      </w:r>
      <w:r>
        <w:rPr>
          <w:color w:val="034EA1"/>
          <w:spacing w:val="52"/>
          <w:sz w:val="31"/>
        </w:rPr>
        <w:t xml:space="preserve"> </w:t>
      </w:r>
      <w:r>
        <w:rPr>
          <w:color w:val="034EA1"/>
          <w:sz w:val="31"/>
        </w:rPr>
        <w:t>SUMMARY</w:t>
      </w:r>
      <w:r>
        <w:rPr>
          <w:color w:val="034EA1"/>
          <w:spacing w:val="54"/>
          <w:sz w:val="31"/>
        </w:rPr>
        <w:t xml:space="preserve"> </w:t>
      </w:r>
      <w:r>
        <w:rPr>
          <w:color w:val="FF0000"/>
          <w:sz w:val="24"/>
        </w:rPr>
        <w:t>(max.</w:t>
      </w:r>
      <w:r>
        <w:rPr>
          <w:color w:val="FF0000"/>
          <w:spacing w:val="34"/>
          <w:sz w:val="24"/>
        </w:rPr>
        <w:t xml:space="preserve"> </w:t>
      </w:r>
      <w:r>
        <w:rPr>
          <w:color w:val="FF0000"/>
          <w:sz w:val="24"/>
        </w:rPr>
        <w:t>90</w:t>
      </w:r>
      <w:r>
        <w:rPr>
          <w:color w:val="FF0000"/>
          <w:spacing w:val="37"/>
          <w:sz w:val="24"/>
        </w:rPr>
        <w:t xml:space="preserve"> </w:t>
      </w:r>
      <w:r>
        <w:rPr>
          <w:color w:val="FF0000"/>
          <w:sz w:val="24"/>
        </w:rPr>
        <w:t>words</w:t>
      </w:r>
      <w:r>
        <w:rPr>
          <w:color w:val="FF0000"/>
          <w:spacing w:val="39"/>
          <w:sz w:val="24"/>
        </w:rPr>
        <w:t xml:space="preserve"> </w:t>
      </w:r>
      <w:r>
        <w:rPr>
          <w:color w:val="FF0000"/>
          <w:sz w:val="24"/>
        </w:rPr>
        <w:t>–</w:t>
      </w:r>
      <w:r>
        <w:rPr>
          <w:color w:val="FF0000"/>
          <w:spacing w:val="41"/>
          <w:sz w:val="24"/>
        </w:rPr>
        <w:t xml:space="preserve"> </w:t>
      </w:r>
      <w:r>
        <w:rPr>
          <w:color w:val="FF0000"/>
          <w:sz w:val="24"/>
        </w:rPr>
        <w:t>500</w:t>
      </w:r>
      <w:r>
        <w:rPr>
          <w:color w:val="FF0000"/>
          <w:spacing w:val="41"/>
          <w:sz w:val="24"/>
        </w:rPr>
        <w:t xml:space="preserve"> </w:t>
      </w:r>
      <w:r>
        <w:rPr>
          <w:color w:val="FF0000"/>
          <w:spacing w:val="-2"/>
          <w:sz w:val="24"/>
        </w:rPr>
        <w:t>characters)</w:t>
      </w:r>
    </w:p>
    <w:p w14:paraId="0DFA2CA6" w14:textId="77777777" w:rsidR="006C4140" w:rsidRDefault="009642A1">
      <w:pPr>
        <w:pStyle w:val="BodyText"/>
        <w:spacing w:before="43" w:line="264" w:lineRule="auto"/>
        <w:ind w:right="183"/>
      </w:pPr>
      <w:r>
        <w:rPr>
          <w:color w:val="333333"/>
        </w:rPr>
        <w:t>The executive summary should be a clear and concise description of the project’s key elements: “What,</w:t>
      </w:r>
      <w:r>
        <w:rPr>
          <w:color w:val="333333"/>
          <w:spacing w:val="-1"/>
        </w:rPr>
        <w:t xml:space="preserve"> </w:t>
      </w:r>
      <w:r>
        <w:rPr>
          <w:color w:val="333333"/>
        </w:rPr>
        <w:t>Why</w:t>
      </w:r>
      <w:r>
        <w:rPr>
          <w:color w:val="333333"/>
          <w:spacing w:val="-1"/>
        </w:rPr>
        <w:t xml:space="preserve"> </w:t>
      </w:r>
      <w:r>
        <w:rPr>
          <w:color w:val="333333"/>
        </w:rPr>
        <w:t>and</w:t>
      </w:r>
      <w:r>
        <w:rPr>
          <w:color w:val="333333"/>
          <w:spacing w:val="-1"/>
        </w:rPr>
        <w:t xml:space="preserve"> </w:t>
      </w:r>
      <w:r>
        <w:rPr>
          <w:color w:val="333333"/>
        </w:rPr>
        <w:t>How”.</w:t>
      </w:r>
      <w:r>
        <w:rPr>
          <w:color w:val="333333"/>
          <w:spacing w:val="-1"/>
        </w:rPr>
        <w:t xml:space="preserve"> </w:t>
      </w:r>
      <w:r>
        <w:rPr>
          <w:color w:val="333333"/>
        </w:rPr>
        <w:t>This</w:t>
      </w:r>
      <w:r>
        <w:rPr>
          <w:color w:val="333333"/>
          <w:spacing w:val="-1"/>
        </w:rPr>
        <w:t xml:space="preserve"> </w:t>
      </w:r>
      <w:r>
        <w:rPr>
          <w:color w:val="333333"/>
        </w:rPr>
        <w:t>text</w:t>
      </w:r>
      <w:r>
        <w:rPr>
          <w:color w:val="333333"/>
          <w:spacing w:val="-1"/>
        </w:rPr>
        <w:t xml:space="preserve"> </w:t>
      </w:r>
      <w:r>
        <w:rPr>
          <w:color w:val="333333"/>
        </w:rPr>
        <w:t>may</w:t>
      </w:r>
      <w:r>
        <w:rPr>
          <w:color w:val="333333"/>
          <w:spacing w:val="-1"/>
        </w:rPr>
        <w:t xml:space="preserve"> </w:t>
      </w:r>
      <w:r>
        <w:rPr>
          <w:color w:val="333333"/>
        </w:rPr>
        <w:t>be</w:t>
      </w:r>
      <w:r>
        <w:rPr>
          <w:color w:val="333333"/>
          <w:spacing w:val="-1"/>
        </w:rPr>
        <w:t xml:space="preserve"> </w:t>
      </w:r>
      <w:r>
        <w:rPr>
          <w:color w:val="333333"/>
        </w:rPr>
        <w:t>used</w:t>
      </w:r>
      <w:r>
        <w:rPr>
          <w:color w:val="333333"/>
          <w:spacing w:val="-1"/>
        </w:rPr>
        <w:t xml:space="preserve"> </w:t>
      </w:r>
      <w:r>
        <w:rPr>
          <w:color w:val="333333"/>
        </w:rPr>
        <w:t>as</w:t>
      </w:r>
      <w:r>
        <w:rPr>
          <w:color w:val="333333"/>
          <w:spacing w:val="-1"/>
        </w:rPr>
        <w:t xml:space="preserve"> </w:t>
      </w:r>
      <w:r>
        <w:rPr>
          <w:color w:val="333333"/>
        </w:rPr>
        <w:t>part</w:t>
      </w:r>
      <w:r>
        <w:rPr>
          <w:color w:val="333333"/>
          <w:spacing w:val="-1"/>
        </w:rPr>
        <w:t xml:space="preserve"> </w:t>
      </w:r>
      <w:r>
        <w:rPr>
          <w:color w:val="333333"/>
        </w:rPr>
        <w:t>of</w:t>
      </w:r>
      <w:r>
        <w:rPr>
          <w:color w:val="333333"/>
          <w:spacing w:val="-1"/>
        </w:rPr>
        <w:t xml:space="preserve"> </w:t>
      </w:r>
      <w:r>
        <w:rPr>
          <w:color w:val="333333"/>
        </w:rPr>
        <w:t>the</w:t>
      </w:r>
      <w:r>
        <w:rPr>
          <w:color w:val="333333"/>
          <w:spacing w:val="-1"/>
        </w:rPr>
        <w:t xml:space="preserve"> </w:t>
      </w:r>
      <w:r>
        <w:rPr>
          <w:color w:val="333333"/>
        </w:rPr>
        <w:t>Business</w:t>
      </w:r>
      <w:r>
        <w:rPr>
          <w:color w:val="333333"/>
          <w:spacing w:val="-1"/>
        </w:rPr>
        <w:t xml:space="preserve"> </w:t>
      </w:r>
      <w:r>
        <w:rPr>
          <w:color w:val="333333"/>
        </w:rPr>
        <w:t>Plan,</w:t>
      </w:r>
      <w:r>
        <w:rPr>
          <w:color w:val="333333"/>
          <w:spacing w:val="-1"/>
        </w:rPr>
        <w:t xml:space="preserve"> </w:t>
      </w:r>
      <w:r>
        <w:rPr>
          <w:color w:val="333333"/>
        </w:rPr>
        <w:t>or</w:t>
      </w:r>
      <w:r>
        <w:rPr>
          <w:color w:val="333333"/>
          <w:spacing w:val="-1"/>
        </w:rPr>
        <w:t xml:space="preserve"> </w:t>
      </w:r>
      <w:r>
        <w:rPr>
          <w:color w:val="333333"/>
        </w:rPr>
        <w:t>for</w:t>
      </w:r>
      <w:r>
        <w:rPr>
          <w:color w:val="333333"/>
          <w:spacing w:val="-1"/>
        </w:rPr>
        <w:t xml:space="preserve"> </w:t>
      </w:r>
      <w:r>
        <w:rPr>
          <w:color w:val="333333"/>
        </w:rPr>
        <w:t>presentations</w:t>
      </w:r>
      <w:r>
        <w:rPr>
          <w:color w:val="333333"/>
          <w:spacing w:val="-1"/>
        </w:rPr>
        <w:t xml:space="preserve"> </w:t>
      </w:r>
      <w:r>
        <w:rPr>
          <w:color w:val="333333"/>
        </w:rPr>
        <w:t>and other materials, and should therefore be formulated as a business pitch.</w:t>
      </w:r>
    </w:p>
    <w:p w14:paraId="0DFA2CA7" w14:textId="77777777" w:rsidR="006C4140" w:rsidRDefault="006C4140">
      <w:pPr>
        <w:pStyle w:val="BodyText"/>
        <w:spacing w:before="41"/>
        <w:ind w:left="0"/>
        <w:jc w:val="left"/>
      </w:pPr>
    </w:p>
    <w:p w14:paraId="0DFA2CA8" w14:textId="77777777" w:rsidR="006C4140" w:rsidRDefault="009642A1">
      <w:pPr>
        <w:pStyle w:val="ListParagraph"/>
        <w:numPr>
          <w:ilvl w:val="0"/>
          <w:numId w:val="5"/>
        </w:numPr>
        <w:tabs>
          <w:tab w:val="left" w:pos="434"/>
        </w:tabs>
        <w:spacing w:before="1"/>
        <w:ind w:left="434" w:hanging="331"/>
        <w:rPr>
          <w:color w:val="034EA2"/>
          <w:sz w:val="31"/>
        </w:rPr>
      </w:pPr>
      <w:r>
        <w:rPr>
          <w:color w:val="034EA2"/>
          <w:w w:val="105"/>
          <w:sz w:val="31"/>
        </w:rPr>
        <w:t>POPULAR</w:t>
      </w:r>
      <w:r>
        <w:rPr>
          <w:color w:val="034EA2"/>
          <w:spacing w:val="21"/>
          <w:w w:val="105"/>
          <w:sz w:val="31"/>
        </w:rPr>
        <w:t xml:space="preserve"> </w:t>
      </w:r>
      <w:r>
        <w:rPr>
          <w:color w:val="034EA2"/>
          <w:w w:val="105"/>
          <w:sz w:val="31"/>
        </w:rPr>
        <w:t>PROJECT</w:t>
      </w:r>
      <w:r>
        <w:rPr>
          <w:color w:val="034EA2"/>
          <w:spacing w:val="23"/>
          <w:w w:val="105"/>
          <w:sz w:val="31"/>
        </w:rPr>
        <w:t xml:space="preserve"> </w:t>
      </w:r>
      <w:r>
        <w:rPr>
          <w:color w:val="034EA2"/>
          <w:w w:val="105"/>
          <w:sz w:val="31"/>
        </w:rPr>
        <w:t>DESCRIPTION</w:t>
      </w:r>
      <w:r>
        <w:rPr>
          <w:color w:val="034EA2"/>
          <w:spacing w:val="21"/>
          <w:w w:val="105"/>
          <w:sz w:val="31"/>
        </w:rPr>
        <w:t xml:space="preserve"> </w:t>
      </w:r>
      <w:r>
        <w:rPr>
          <w:color w:val="FF0000"/>
          <w:w w:val="105"/>
          <w:sz w:val="24"/>
        </w:rPr>
        <w:t>(½</w:t>
      </w:r>
      <w:r>
        <w:rPr>
          <w:color w:val="FF0000"/>
          <w:spacing w:val="15"/>
          <w:w w:val="105"/>
          <w:sz w:val="24"/>
        </w:rPr>
        <w:t xml:space="preserve"> </w:t>
      </w:r>
      <w:r>
        <w:rPr>
          <w:color w:val="FF0000"/>
          <w:w w:val="105"/>
          <w:sz w:val="24"/>
        </w:rPr>
        <w:t>page</w:t>
      </w:r>
      <w:r>
        <w:rPr>
          <w:color w:val="FF0000"/>
          <w:spacing w:val="15"/>
          <w:w w:val="105"/>
          <w:sz w:val="24"/>
        </w:rPr>
        <w:t xml:space="preserve"> </w:t>
      </w:r>
      <w:r>
        <w:rPr>
          <w:color w:val="FF0000"/>
          <w:w w:val="105"/>
          <w:sz w:val="24"/>
        </w:rPr>
        <w:t>–</w:t>
      </w:r>
      <w:r>
        <w:rPr>
          <w:color w:val="FF0000"/>
          <w:spacing w:val="16"/>
          <w:w w:val="105"/>
          <w:sz w:val="24"/>
        </w:rPr>
        <w:t xml:space="preserve"> </w:t>
      </w:r>
      <w:r>
        <w:rPr>
          <w:color w:val="FF0000"/>
          <w:w w:val="105"/>
          <w:sz w:val="24"/>
        </w:rPr>
        <w:t>1500</w:t>
      </w:r>
      <w:r>
        <w:rPr>
          <w:color w:val="FF0000"/>
          <w:spacing w:val="16"/>
          <w:w w:val="105"/>
          <w:sz w:val="24"/>
        </w:rPr>
        <w:t xml:space="preserve"> </w:t>
      </w:r>
      <w:r>
        <w:rPr>
          <w:color w:val="FF0000"/>
          <w:spacing w:val="-2"/>
          <w:w w:val="105"/>
          <w:sz w:val="24"/>
        </w:rPr>
        <w:t>characters)</w:t>
      </w:r>
    </w:p>
    <w:p w14:paraId="0DFA2CA9" w14:textId="77777777" w:rsidR="006C4140" w:rsidRDefault="009642A1">
      <w:pPr>
        <w:pStyle w:val="BodyText"/>
        <w:spacing w:before="38" w:line="264" w:lineRule="auto"/>
        <w:ind w:right="204"/>
        <w:jc w:val="left"/>
      </w:pPr>
      <w:r>
        <w:rPr>
          <w:color w:val="333333"/>
        </w:rPr>
        <w:t>Describe</w:t>
      </w:r>
      <w:r>
        <w:rPr>
          <w:color w:val="333333"/>
          <w:spacing w:val="-3"/>
        </w:rPr>
        <w:t xml:space="preserve"> </w:t>
      </w:r>
      <w:r>
        <w:rPr>
          <w:color w:val="333333"/>
        </w:rPr>
        <w:t>the</w:t>
      </w:r>
      <w:r>
        <w:rPr>
          <w:color w:val="333333"/>
          <w:spacing w:val="-3"/>
        </w:rPr>
        <w:t xml:space="preserve"> </w:t>
      </w:r>
      <w:r>
        <w:rPr>
          <w:color w:val="333333"/>
        </w:rPr>
        <w:t>project</w:t>
      </w:r>
      <w:r>
        <w:rPr>
          <w:color w:val="333333"/>
          <w:spacing w:val="-3"/>
        </w:rPr>
        <w:t xml:space="preserve"> </w:t>
      </w:r>
      <w:r>
        <w:rPr>
          <w:color w:val="333333"/>
        </w:rPr>
        <w:t>as</w:t>
      </w:r>
      <w:r>
        <w:rPr>
          <w:color w:val="333333"/>
          <w:spacing w:val="-3"/>
        </w:rPr>
        <w:t xml:space="preserve"> </w:t>
      </w:r>
      <w:r>
        <w:rPr>
          <w:color w:val="333333"/>
        </w:rPr>
        <w:t>it</w:t>
      </w:r>
      <w:r>
        <w:rPr>
          <w:color w:val="333333"/>
          <w:spacing w:val="-3"/>
        </w:rPr>
        <w:t xml:space="preserve"> </w:t>
      </w:r>
      <w:r>
        <w:rPr>
          <w:color w:val="333333"/>
        </w:rPr>
        <w:t>could</w:t>
      </w:r>
      <w:r>
        <w:rPr>
          <w:color w:val="333333"/>
          <w:spacing w:val="-3"/>
        </w:rPr>
        <w:t xml:space="preserve"> </w:t>
      </w:r>
      <w:r>
        <w:rPr>
          <w:color w:val="333333"/>
        </w:rPr>
        <w:t>be</w:t>
      </w:r>
      <w:r>
        <w:rPr>
          <w:color w:val="333333"/>
          <w:spacing w:val="-3"/>
        </w:rPr>
        <w:t xml:space="preserve"> </w:t>
      </w:r>
      <w:r>
        <w:rPr>
          <w:color w:val="333333"/>
        </w:rPr>
        <w:t>communicated</w:t>
      </w:r>
      <w:r>
        <w:rPr>
          <w:color w:val="333333"/>
          <w:spacing w:val="-3"/>
        </w:rPr>
        <w:t xml:space="preserve"> </w:t>
      </w:r>
      <w:r>
        <w:rPr>
          <w:color w:val="333333"/>
        </w:rPr>
        <w:t>to</w:t>
      </w:r>
      <w:r>
        <w:rPr>
          <w:color w:val="333333"/>
          <w:spacing w:val="-3"/>
        </w:rPr>
        <w:t xml:space="preserve"> </w:t>
      </w:r>
      <w:r>
        <w:rPr>
          <w:color w:val="333333"/>
        </w:rPr>
        <w:t>an</w:t>
      </w:r>
      <w:r>
        <w:rPr>
          <w:color w:val="333333"/>
          <w:spacing w:val="-3"/>
        </w:rPr>
        <w:t xml:space="preserve"> </w:t>
      </w:r>
      <w:r>
        <w:rPr>
          <w:color w:val="333333"/>
        </w:rPr>
        <w:t>external</w:t>
      </w:r>
      <w:r>
        <w:rPr>
          <w:color w:val="333333"/>
          <w:spacing w:val="-3"/>
        </w:rPr>
        <w:t xml:space="preserve"> </w:t>
      </w:r>
      <w:r>
        <w:rPr>
          <w:color w:val="333333"/>
        </w:rPr>
        <w:t>stakeholder</w:t>
      </w:r>
      <w:r>
        <w:rPr>
          <w:color w:val="333333"/>
          <w:spacing w:val="-3"/>
        </w:rPr>
        <w:t xml:space="preserve"> </w:t>
      </w:r>
      <w:r>
        <w:rPr>
          <w:color w:val="333333"/>
        </w:rPr>
        <w:t>and</w:t>
      </w:r>
      <w:r>
        <w:rPr>
          <w:color w:val="333333"/>
          <w:spacing w:val="-3"/>
        </w:rPr>
        <w:t xml:space="preserve"> </w:t>
      </w:r>
      <w:r>
        <w:rPr>
          <w:color w:val="333333"/>
        </w:rPr>
        <w:t>to</w:t>
      </w:r>
      <w:r>
        <w:rPr>
          <w:color w:val="333333"/>
          <w:spacing w:val="-3"/>
        </w:rPr>
        <w:t xml:space="preserve"> </w:t>
      </w:r>
      <w:r>
        <w:rPr>
          <w:color w:val="333333"/>
        </w:rPr>
        <w:t>the</w:t>
      </w:r>
      <w:r>
        <w:rPr>
          <w:color w:val="333333"/>
          <w:spacing w:val="-3"/>
        </w:rPr>
        <w:t xml:space="preserve"> </w:t>
      </w:r>
      <w:r>
        <w:rPr>
          <w:color w:val="333333"/>
        </w:rPr>
        <w:t>intended learners. This information will be uploaded to the EIT RawMaterials website.</w:t>
      </w:r>
    </w:p>
    <w:p w14:paraId="0DFA2CAA" w14:textId="77777777" w:rsidR="006C4140" w:rsidRDefault="006C4140">
      <w:pPr>
        <w:spacing w:line="264" w:lineRule="auto"/>
        <w:sectPr w:rsidR="006C4140">
          <w:pgSz w:w="11910" w:h="16840"/>
          <w:pgMar w:top="2180" w:right="1020" w:bottom="1960" w:left="1040" w:header="926" w:footer="1771" w:gutter="0"/>
          <w:cols w:space="720"/>
        </w:sectPr>
      </w:pPr>
    </w:p>
    <w:p w14:paraId="0DFA2CAB" w14:textId="77777777" w:rsidR="006C4140" w:rsidRDefault="006C4140">
      <w:pPr>
        <w:pStyle w:val="BodyText"/>
        <w:spacing w:before="286"/>
        <w:ind w:left="0"/>
        <w:jc w:val="left"/>
        <w:rPr>
          <w:sz w:val="31"/>
        </w:rPr>
      </w:pPr>
    </w:p>
    <w:p w14:paraId="0DFA2CAC" w14:textId="77777777" w:rsidR="006C4140" w:rsidRDefault="009642A1">
      <w:pPr>
        <w:pStyle w:val="Heading1"/>
        <w:numPr>
          <w:ilvl w:val="0"/>
          <w:numId w:val="5"/>
        </w:numPr>
        <w:tabs>
          <w:tab w:val="left" w:pos="434"/>
        </w:tabs>
        <w:ind w:left="434" w:hanging="331"/>
        <w:jc w:val="both"/>
        <w:rPr>
          <w:color w:val="034EA2"/>
        </w:rPr>
      </w:pPr>
      <w:r>
        <w:rPr>
          <w:color w:val="034EA2"/>
          <w:w w:val="105"/>
        </w:rPr>
        <w:t>PROJECT</w:t>
      </w:r>
      <w:r>
        <w:rPr>
          <w:color w:val="034EA2"/>
          <w:spacing w:val="46"/>
          <w:w w:val="105"/>
        </w:rPr>
        <w:t xml:space="preserve"> </w:t>
      </w:r>
      <w:r>
        <w:rPr>
          <w:color w:val="034EA2"/>
          <w:spacing w:val="-2"/>
          <w:w w:val="105"/>
        </w:rPr>
        <w:t>DESCRIPTION</w:t>
      </w:r>
    </w:p>
    <w:p w14:paraId="0DFA2CAD" w14:textId="77777777" w:rsidR="006C4140" w:rsidRDefault="009642A1">
      <w:pPr>
        <w:pStyle w:val="ListParagraph"/>
        <w:numPr>
          <w:ilvl w:val="1"/>
          <w:numId w:val="5"/>
        </w:numPr>
        <w:tabs>
          <w:tab w:val="left" w:pos="469"/>
        </w:tabs>
        <w:spacing w:before="43"/>
        <w:ind w:left="469" w:hanging="366"/>
        <w:jc w:val="both"/>
        <w:rPr>
          <w:sz w:val="24"/>
        </w:rPr>
      </w:pPr>
      <w:r>
        <w:rPr>
          <w:color w:val="034EA2"/>
          <w:sz w:val="23"/>
        </w:rPr>
        <w:t>Background</w:t>
      </w:r>
      <w:r>
        <w:rPr>
          <w:color w:val="034EA2"/>
          <w:spacing w:val="28"/>
          <w:sz w:val="23"/>
        </w:rPr>
        <w:t xml:space="preserve"> </w:t>
      </w:r>
      <w:r>
        <w:rPr>
          <w:color w:val="034EA2"/>
          <w:sz w:val="23"/>
        </w:rPr>
        <w:t>of</w:t>
      </w:r>
      <w:r>
        <w:rPr>
          <w:color w:val="034EA2"/>
          <w:spacing w:val="26"/>
          <w:sz w:val="23"/>
        </w:rPr>
        <w:t xml:space="preserve"> </w:t>
      </w:r>
      <w:r>
        <w:rPr>
          <w:color w:val="034EA2"/>
          <w:sz w:val="23"/>
        </w:rPr>
        <w:t>the</w:t>
      </w:r>
      <w:r>
        <w:rPr>
          <w:color w:val="034EA2"/>
          <w:spacing w:val="29"/>
          <w:sz w:val="23"/>
        </w:rPr>
        <w:t xml:space="preserve"> </w:t>
      </w:r>
      <w:r>
        <w:rPr>
          <w:color w:val="034EA2"/>
          <w:sz w:val="23"/>
        </w:rPr>
        <w:t>project</w:t>
      </w:r>
      <w:r>
        <w:rPr>
          <w:color w:val="034EA2"/>
          <w:spacing w:val="27"/>
          <w:sz w:val="23"/>
        </w:rPr>
        <w:t xml:space="preserve"> </w:t>
      </w:r>
      <w:r>
        <w:rPr>
          <w:color w:val="FF0000"/>
          <w:sz w:val="24"/>
        </w:rPr>
        <w:t>(max.</w:t>
      </w:r>
      <w:r>
        <w:rPr>
          <w:color w:val="FF0000"/>
          <w:spacing w:val="21"/>
          <w:sz w:val="24"/>
        </w:rPr>
        <w:t xml:space="preserve"> </w:t>
      </w:r>
      <w:r>
        <w:rPr>
          <w:color w:val="FF0000"/>
          <w:sz w:val="24"/>
        </w:rPr>
        <w:t>1</w:t>
      </w:r>
      <w:r>
        <w:rPr>
          <w:color w:val="FF0000"/>
          <w:spacing w:val="21"/>
          <w:sz w:val="24"/>
        </w:rPr>
        <w:t xml:space="preserve"> </w:t>
      </w:r>
      <w:r>
        <w:rPr>
          <w:color w:val="FF0000"/>
          <w:sz w:val="24"/>
        </w:rPr>
        <w:t>page</w:t>
      </w:r>
      <w:r>
        <w:rPr>
          <w:color w:val="FF0000"/>
          <w:spacing w:val="23"/>
          <w:sz w:val="24"/>
        </w:rPr>
        <w:t xml:space="preserve"> </w:t>
      </w:r>
      <w:r>
        <w:rPr>
          <w:color w:val="FF0000"/>
          <w:sz w:val="24"/>
        </w:rPr>
        <w:t>–</w:t>
      </w:r>
      <w:r>
        <w:rPr>
          <w:color w:val="FF0000"/>
          <w:spacing w:val="23"/>
          <w:sz w:val="24"/>
        </w:rPr>
        <w:t xml:space="preserve"> </w:t>
      </w:r>
      <w:r>
        <w:rPr>
          <w:color w:val="FF0000"/>
          <w:sz w:val="24"/>
        </w:rPr>
        <w:t>3000</w:t>
      </w:r>
      <w:r>
        <w:rPr>
          <w:color w:val="FF0000"/>
          <w:spacing w:val="23"/>
          <w:sz w:val="24"/>
        </w:rPr>
        <w:t xml:space="preserve"> </w:t>
      </w:r>
      <w:r>
        <w:rPr>
          <w:color w:val="FF0000"/>
          <w:spacing w:val="-2"/>
          <w:sz w:val="24"/>
        </w:rPr>
        <w:t>characters)</w:t>
      </w:r>
    </w:p>
    <w:p w14:paraId="0DFA2CAE" w14:textId="77777777" w:rsidR="006C4140" w:rsidRDefault="009642A1">
      <w:pPr>
        <w:pStyle w:val="BodyText"/>
        <w:spacing w:before="29" w:line="264" w:lineRule="auto"/>
        <w:ind w:right="183"/>
      </w:pPr>
      <w:r>
        <w:rPr>
          <w:color w:val="333333"/>
        </w:rPr>
        <w:t>Explain</w:t>
      </w:r>
      <w:r>
        <w:rPr>
          <w:color w:val="333333"/>
          <w:spacing w:val="-2"/>
        </w:rPr>
        <w:t xml:space="preserve"> </w:t>
      </w:r>
      <w:r>
        <w:rPr>
          <w:color w:val="333333"/>
        </w:rPr>
        <w:t>where</w:t>
      </w:r>
      <w:r>
        <w:rPr>
          <w:color w:val="333333"/>
          <w:spacing w:val="-2"/>
        </w:rPr>
        <w:t xml:space="preserve"> </w:t>
      </w:r>
      <w:r>
        <w:rPr>
          <w:color w:val="333333"/>
        </w:rPr>
        <w:t>the</w:t>
      </w:r>
      <w:r>
        <w:rPr>
          <w:color w:val="333333"/>
          <w:spacing w:val="-2"/>
        </w:rPr>
        <w:t xml:space="preserve"> </w:t>
      </w:r>
      <w:r>
        <w:rPr>
          <w:color w:val="333333"/>
        </w:rPr>
        <w:t>idea</w:t>
      </w:r>
      <w:r>
        <w:rPr>
          <w:color w:val="333333"/>
          <w:spacing w:val="-2"/>
        </w:rPr>
        <w:t xml:space="preserve"> </w:t>
      </w:r>
      <w:r>
        <w:rPr>
          <w:color w:val="333333"/>
        </w:rPr>
        <w:t>for</w:t>
      </w:r>
      <w:r>
        <w:rPr>
          <w:color w:val="333333"/>
          <w:spacing w:val="-2"/>
        </w:rPr>
        <w:t xml:space="preserve"> </w:t>
      </w:r>
      <w:r>
        <w:rPr>
          <w:color w:val="333333"/>
        </w:rPr>
        <w:t>developing</w:t>
      </w:r>
      <w:r>
        <w:rPr>
          <w:color w:val="333333"/>
          <w:spacing w:val="-2"/>
        </w:rPr>
        <w:t xml:space="preserve"> </w:t>
      </w:r>
      <w:r>
        <w:rPr>
          <w:color w:val="333333"/>
        </w:rPr>
        <w:t>the</w:t>
      </w:r>
      <w:r>
        <w:rPr>
          <w:color w:val="333333"/>
          <w:spacing w:val="-2"/>
        </w:rPr>
        <w:t xml:space="preserve"> </w:t>
      </w:r>
      <w:r>
        <w:rPr>
          <w:color w:val="333333"/>
        </w:rPr>
        <w:t>programme/module/course</w:t>
      </w:r>
      <w:r>
        <w:rPr>
          <w:color w:val="333333"/>
          <w:spacing w:val="-2"/>
        </w:rPr>
        <w:t xml:space="preserve"> </w:t>
      </w:r>
      <w:r>
        <w:rPr>
          <w:color w:val="333333"/>
        </w:rPr>
        <w:t>originates</w:t>
      </w:r>
      <w:r>
        <w:rPr>
          <w:color w:val="333333"/>
          <w:spacing w:val="-2"/>
        </w:rPr>
        <w:t xml:space="preserve"> </w:t>
      </w:r>
      <w:r>
        <w:rPr>
          <w:color w:val="333333"/>
        </w:rPr>
        <w:t>from</w:t>
      </w:r>
      <w:r>
        <w:rPr>
          <w:color w:val="333333"/>
          <w:spacing w:val="-2"/>
        </w:rPr>
        <w:t xml:space="preserve"> </w:t>
      </w:r>
      <w:r>
        <w:rPr>
          <w:color w:val="333333"/>
        </w:rPr>
        <w:t>and</w:t>
      </w:r>
      <w:r>
        <w:rPr>
          <w:color w:val="333333"/>
          <w:spacing w:val="-2"/>
        </w:rPr>
        <w:t xml:space="preserve"> </w:t>
      </w:r>
      <w:r>
        <w:rPr>
          <w:color w:val="333333"/>
        </w:rPr>
        <w:t>why</w:t>
      </w:r>
      <w:r>
        <w:rPr>
          <w:color w:val="333333"/>
          <w:spacing w:val="-2"/>
        </w:rPr>
        <w:t xml:space="preserve"> </w:t>
      </w:r>
      <w:r>
        <w:rPr>
          <w:color w:val="333333"/>
        </w:rPr>
        <w:t>the resulting education is important for the KIC and the RM sector (e.g. a particular raw materials challenge; to complement an existing KAVA project or non-KIC project, etc.). Refer to the KAVA12 Education Call Text for a further description of the requirements.</w:t>
      </w:r>
    </w:p>
    <w:p w14:paraId="0DFA2CAF" w14:textId="77777777" w:rsidR="006C4140" w:rsidRDefault="006C4140">
      <w:pPr>
        <w:pStyle w:val="BodyText"/>
        <w:spacing w:before="27"/>
        <w:ind w:left="0"/>
        <w:jc w:val="left"/>
      </w:pPr>
    </w:p>
    <w:p w14:paraId="0DFA2CB0" w14:textId="77777777" w:rsidR="006C4140" w:rsidRDefault="009642A1">
      <w:pPr>
        <w:pStyle w:val="ListParagraph"/>
        <w:numPr>
          <w:ilvl w:val="1"/>
          <w:numId w:val="5"/>
        </w:numPr>
        <w:tabs>
          <w:tab w:val="left" w:pos="469"/>
        </w:tabs>
        <w:ind w:left="469" w:hanging="366"/>
        <w:jc w:val="both"/>
        <w:rPr>
          <w:sz w:val="24"/>
        </w:rPr>
      </w:pPr>
      <w:r>
        <w:rPr>
          <w:color w:val="034EA2"/>
          <w:sz w:val="23"/>
        </w:rPr>
        <w:t>Project</w:t>
      </w:r>
      <w:r>
        <w:rPr>
          <w:color w:val="034EA2"/>
          <w:spacing w:val="29"/>
          <w:sz w:val="23"/>
        </w:rPr>
        <w:t xml:space="preserve"> </w:t>
      </w:r>
      <w:r>
        <w:rPr>
          <w:color w:val="034EA2"/>
          <w:sz w:val="23"/>
        </w:rPr>
        <w:t>objective</w:t>
      </w:r>
      <w:r>
        <w:rPr>
          <w:color w:val="034EA2"/>
          <w:spacing w:val="31"/>
          <w:sz w:val="23"/>
        </w:rPr>
        <w:t xml:space="preserve"> </w:t>
      </w:r>
      <w:r>
        <w:rPr>
          <w:color w:val="034EA2"/>
          <w:sz w:val="23"/>
        </w:rPr>
        <w:t>and</w:t>
      </w:r>
      <w:r>
        <w:rPr>
          <w:color w:val="034EA2"/>
          <w:spacing w:val="32"/>
          <w:sz w:val="23"/>
        </w:rPr>
        <w:t xml:space="preserve"> </w:t>
      </w:r>
      <w:r>
        <w:rPr>
          <w:color w:val="034EA2"/>
          <w:sz w:val="23"/>
        </w:rPr>
        <w:t>scope</w:t>
      </w:r>
      <w:r>
        <w:rPr>
          <w:color w:val="034EA2"/>
          <w:spacing w:val="31"/>
          <w:sz w:val="23"/>
        </w:rPr>
        <w:t xml:space="preserve"> </w:t>
      </w:r>
      <w:r>
        <w:rPr>
          <w:color w:val="FF0000"/>
          <w:position w:val="1"/>
          <w:sz w:val="24"/>
        </w:rPr>
        <w:t>(½</w:t>
      </w:r>
      <w:r>
        <w:rPr>
          <w:color w:val="FF0000"/>
          <w:spacing w:val="26"/>
          <w:position w:val="1"/>
          <w:sz w:val="24"/>
        </w:rPr>
        <w:t xml:space="preserve"> </w:t>
      </w:r>
      <w:r>
        <w:rPr>
          <w:color w:val="FF0000"/>
          <w:position w:val="1"/>
          <w:sz w:val="24"/>
        </w:rPr>
        <w:t>page</w:t>
      </w:r>
      <w:r>
        <w:rPr>
          <w:color w:val="FF0000"/>
          <w:spacing w:val="24"/>
          <w:position w:val="1"/>
          <w:sz w:val="24"/>
        </w:rPr>
        <w:t xml:space="preserve"> </w:t>
      </w:r>
      <w:r>
        <w:rPr>
          <w:color w:val="FF0000"/>
          <w:position w:val="1"/>
          <w:sz w:val="24"/>
        </w:rPr>
        <w:t>–</w:t>
      </w:r>
      <w:r>
        <w:rPr>
          <w:color w:val="FF0000"/>
          <w:spacing w:val="25"/>
          <w:position w:val="1"/>
          <w:sz w:val="24"/>
        </w:rPr>
        <w:t xml:space="preserve"> </w:t>
      </w:r>
      <w:r>
        <w:rPr>
          <w:color w:val="FF0000"/>
          <w:position w:val="1"/>
          <w:sz w:val="24"/>
        </w:rPr>
        <w:t>1500</w:t>
      </w:r>
      <w:r>
        <w:rPr>
          <w:color w:val="FF0000"/>
          <w:spacing w:val="26"/>
          <w:position w:val="1"/>
          <w:sz w:val="24"/>
        </w:rPr>
        <w:t xml:space="preserve"> </w:t>
      </w:r>
      <w:r>
        <w:rPr>
          <w:color w:val="FF0000"/>
          <w:spacing w:val="-2"/>
          <w:position w:val="1"/>
          <w:sz w:val="24"/>
        </w:rPr>
        <w:t>characters)</w:t>
      </w:r>
    </w:p>
    <w:p w14:paraId="0DFA2CB1" w14:textId="77777777" w:rsidR="006C4140" w:rsidRDefault="009642A1">
      <w:pPr>
        <w:pStyle w:val="BodyText"/>
        <w:spacing w:before="35" w:line="264" w:lineRule="auto"/>
        <w:ind w:right="182"/>
      </w:pPr>
      <w:r>
        <w:rPr>
          <w:color w:val="333333"/>
        </w:rPr>
        <w:t>Explain what the project intends to achieve, its objectives and scope. This should ideally include a clear and specific description and justification of the education content, learning goals and pedagogic approach. Explain and justify the roles and responsibilities of all project partners, especially for partners who do not provide co-funding. Include a plan of action for the event that a partner unexpectedly withdraws from the project.</w:t>
      </w:r>
    </w:p>
    <w:p w14:paraId="0DFA2CB2" w14:textId="77777777" w:rsidR="006C4140" w:rsidRDefault="009642A1">
      <w:pPr>
        <w:pStyle w:val="BodyText"/>
        <w:spacing w:before="1" w:line="264" w:lineRule="auto"/>
        <w:ind w:right="183"/>
      </w:pPr>
      <w:r>
        <w:rPr>
          <w:color w:val="333333"/>
        </w:rPr>
        <w:t>Explain how the project will complement existing initiatives, and how it will contribute to the achievement</w:t>
      </w:r>
      <w:r>
        <w:rPr>
          <w:color w:val="333333"/>
          <w:spacing w:val="-1"/>
        </w:rPr>
        <w:t xml:space="preserve"> </w:t>
      </w:r>
      <w:r>
        <w:rPr>
          <w:color w:val="333333"/>
        </w:rPr>
        <w:t>of</w:t>
      </w:r>
      <w:r>
        <w:rPr>
          <w:color w:val="333333"/>
          <w:spacing w:val="-1"/>
        </w:rPr>
        <w:t xml:space="preserve"> </w:t>
      </w:r>
      <w:r>
        <w:rPr>
          <w:color w:val="333333"/>
        </w:rPr>
        <w:t>the</w:t>
      </w:r>
      <w:r>
        <w:rPr>
          <w:color w:val="333333"/>
          <w:spacing w:val="-1"/>
        </w:rPr>
        <w:t xml:space="preserve"> </w:t>
      </w:r>
      <w:r>
        <w:rPr>
          <w:color w:val="333333"/>
        </w:rPr>
        <w:t>EIT</w:t>
      </w:r>
      <w:r>
        <w:rPr>
          <w:color w:val="333333"/>
          <w:spacing w:val="-1"/>
        </w:rPr>
        <w:t xml:space="preserve"> </w:t>
      </w:r>
      <w:r>
        <w:rPr>
          <w:color w:val="333333"/>
        </w:rPr>
        <w:t>Core</w:t>
      </w:r>
      <w:r>
        <w:rPr>
          <w:color w:val="333333"/>
          <w:spacing w:val="-1"/>
        </w:rPr>
        <w:t xml:space="preserve"> </w:t>
      </w:r>
      <w:r>
        <w:rPr>
          <w:color w:val="333333"/>
        </w:rPr>
        <w:t>and</w:t>
      </w:r>
      <w:r>
        <w:rPr>
          <w:color w:val="333333"/>
          <w:spacing w:val="-1"/>
        </w:rPr>
        <w:t xml:space="preserve"> </w:t>
      </w:r>
      <w:r>
        <w:rPr>
          <w:color w:val="333333"/>
        </w:rPr>
        <w:t>KIC-specific</w:t>
      </w:r>
      <w:r>
        <w:rPr>
          <w:color w:val="333333"/>
          <w:spacing w:val="-1"/>
        </w:rPr>
        <w:t xml:space="preserve"> </w:t>
      </w:r>
      <w:r>
        <w:rPr>
          <w:color w:val="333333"/>
        </w:rPr>
        <w:t>KPIs.</w:t>
      </w:r>
      <w:r>
        <w:rPr>
          <w:color w:val="333333"/>
          <w:spacing w:val="-1"/>
        </w:rPr>
        <w:t xml:space="preserve"> </w:t>
      </w:r>
      <w:r>
        <w:rPr>
          <w:color w:val="333333"/>
        </w:rPr>
        <w:t>Specify</w:t>
      </w:r>
      <w:r>
        <w:rPr>
          <w:color w:val="333333"/>
          <w:spacing w:val="-1"/>
        </w:rPr>
        <w:t xml:space="preserve"> </w:t>
      </w:r>
      <w:r>
        <w:rPr>
          <w:color w:val="333333"/>
        </w:rPr>
        <w:t>the</w:t>
      </w:r>
      <w:r>
        <w:rPr>
          <w:color w:val="333333"/>
          <w:spacing w:val="-1"/>
        </w:rPr>
        <w:t xml:space="preserve"> </w:t>
      </w:r>
      <w:r>
        <w:rPr>
          <w:color w:val="333333"/>
        </w:rPr>
        <w:t>geographical</w:t>
      </w:r>
      <w:r>
        <w:rPr>
          <w:color w:val="333333"/>
          <w:spacing w:val="-1"/>
        </w:rPr>
        <w:t xml:space="preserve"> </w:t>
      </w:r>
      <w:r>
        <w:rPr>
          <w:color w:val="333333"/>
        </w:rPr>
        <w:t>coverage,</w:t>
      </w:r>
      <w:r>
        <w:rPr>
          <w:color w:val="333333"/>
          <w:spacing w:val="-1"/>
        </w:rPr>
        <w:t xml:space="preserve"> </w:t>
      </w:r>
      <w:r>
        <w:rPr>
          <w:color w:val="333333"/>
        </w:rPr>
        <w:t>both</w:t>
      </w:r>
      <w:r>
        <w:rPr>
          <w:color w:val="333333"/>
          <w:spacing w:val="-1"/>
        </w:rPr>
        <w:t xml:space="preserve"> </w:t>
      </w:r>
      <w:r>
        <w:rPr>
          <w:color w:val="333333"/>
        </w:rPr>
        <w:t>from</w:t>
      </w:r>
      <w:r>
        <w:rPr>
          <w:color w:val="333333"/>
          <w:spacing w:val="-1"/>
        </w:rPr>
        <w:t xml:space="preserve"> </w:t>
      </w:r>
      <w:r>
        <w:rPr>
          <w:color w:val="333333"/>
        </w:rPr>
        <w:t>an offering side (where will the product/service be offered) and from an end-customer side (who will be able to benefit from it). Addressing the so-called RIS regions is encouraged.</w:t>
      </w:r>
    </w:p>
    <w:p w14:paraId="0DFA2CB3" w14:textId="77777777" w:rsidR="006C4140" w:rsidRDefault="006C4140">
      <w:pPr>
        <w:pStyle w:val="BodyText"/>
        <w:spacing w:before="31"/>
        <w:ind w:left="0"/>
        <w:jc w:val="left"/>
      </w:pPr>
    </w:p>
    <w:p w14:paraId="0DFA2CB4" w14:textId="77777777" w:rsidR="006C4140" w:rsidRDefault="009642A1">
      <w:pPr>
        <w:pStyle w:val="ListParagraph"/>
        <w:numPr>
          <w:ilvl w:val="1"/>
          <w:numId w:val="5"/>
        </w:numPr>
        <w:tabs>
          <w:tab w:val="left" w:pos="468"/>
        </w:tabs>
        <w:ind w:left="468" w:hanging="365"/>
        <w:jc w:val="both"/>
        <w:rPr>
          <w:sz w:val="24"/>
        </w:rPr>
      </w:pPr>
      <w:r>
        <w:rPr>
          <w:color w:val="034EA2"/>
          <w:sz w:val="23"/>
        </w:rPr>
        <w:t>Alignment</w:t>
      </w:r>
      <w:r>
        <w:rPr>
          <w:color w:val="034EA2"/>
          <w:spacing w:val="26"/>
          <w:sz w:val="23"/>
        </w:rPr>
        <w:t xml:space="preserve"> </w:t>
      </w:r>
      <w:r>
        <w:rPr>
          <w:color w:val="034EA2"/>
          <w:sz w:val="23"/>
        </w:rPr>
        <w:t>with</w:t>
      </w:r>
      <w:r>
        <w:rPr>
          <w:color w:val="034EA2"/>
          <w:spacing w:val="27"/>
          <w:sz w:val="23"/>
        </w:rPr>
        <w:t xml:space="preserve"> </w:t>
      </w:r>
      <w:r>
        <w:rPr>
          <w:color w:val="034EA2"/>
          <w:sz w:val="23"/>
        </w:rPr>
        <w:t>the</w:t>
      </w:r>
      <w:r>
        <w:rPr>
          <w:color w:val="034EA2"/>
          <w:spacing w:val="28"/>
          <w:sz w:val="23"/>
        </w:rPr>
        <w:t xml:space="preserve"> </w:t>
      </w:r>
      <w:r>
        <w:rPr>
          <w:color w:val="034EA2"/>
          <w:sz w:val="23"/>
        </w:rPr>
        <w:t>strategy</w:t>
      </w:r>
      <w:r>
        <w:rPr>
          <w:color w:val="034EA2"/>
          <w:spacing w:val="27"/>
          <w:sz w:val="23"/>
        </w:rPr>
        <w:t xml:space="preserve"> </w:t>
      </w:r>
      <w:r>
        <w:rPr>
          <w:color w:val="034EA2"/>
          <w:sz w:val="23"/>
        </w:rPr>
        <w:t>of</w:t>
      </w:r>
      <w:r>
        <w:rPr>
          <w:color w:val="034EA2"/>
          <w:spacing w:val="26"/>
          <w:sz w:val="23"/>
        </w:rPr>
        <w:t xml:space="preserve"> </w:t>
      </w:r>
      <w:r>
        <w:rPr>
          <w:color w:val="034EA2"/>
          <w:sz w:val="23"/>
        </w:rPr>
        <w:t>EIT</w:t>
      </w:r>
      <w:r>
        <w:rPr>
          <w:color w:val="034EA2"/>
          <w:spacing w:val="28"/>
          <w:sz w:val="23"/>
        </w:rPr>
        <w:t xml:space="preserve"> </w:t>
      </w:r>
      <w:r>
        <w:rPr>
          <w:color w:val="034EA2"/>
          <w:sz w:val="23"/>
        </w:rPr>
        <w:t>RawMaterials</w:t>
      </w:r>
      <w:r>
        <w:rPr>
          <w:color w:val="034EA2"/>
          <w:spacing w:val="26"/>
          <w:sz w:val="23"/>
        </w:rPr>
        <w:t xml:space="preserve"> </w:t>
      </w:r>
      <w:r>
        <w:rPr>
          <w:color w:val="FF0000"/>
          <w:sz w:val="24"/>
        </w:rPr>
        <w:t>(max.</w:t>
      </w:r>
      <w:r>
        <w:rPr>
          <w:color w:val="FF0000"/>
          <w:spacing w:val="18"/>
          <w:sz w:val="24"/>
        </w:rPr>
        <w:t xml:space="preserve"> </w:t>
      </w:r>
      <w:r>
        <w:rPr>
          <w:color w:val="FF0000"/>
          <w:sz w:val="24"/>
        </w:rPr>
        <w:t>3</w:t>
      </w:r>
      <w:r>
        <w:rPr>
          <w:color w:val="FF0000"/>
          <w:spacing w:val="19"/>
          <w:sz w:val="24"/>
        </w:rPr>
        <w:t xml:space="preserve"> </w:t>
      </w:r>
      <w:r>
        <w:rPr>
          <w:color w:val="FF0000"/>
          <w:sz w:val="24"/>
        </w:rPr>
        <w:t>pages</w:t>
      </w:r>
      <w:r>
        <w:rPr>
          <w:color w:val="FF0000"/>
          <w:spacing w:val="17"/>
          <w:sz w:val="24"/>
        </w:rPr>
        <w:t xml:space="preserve"> </w:t>
      </w:r>
      <w:r>
        <w:rPr>
          <w:color w:val="FF0000"/>
          <w:sz w:val="24"/>
        </w:rPr>
        <w:t>–</w:t>
      </w:r>
      <w:r>
        <w:rPr>
          <w:color w:val="FF0000"/>
          <w:spacing w:val="19"/>
          <w:sz w:val="24"/>
        </w:rPr>
        <w:t xml:space="preserve"> </w:t>
      </w:r>
      <w:r>
        <w:rPr>
          <w:color w:val="FF0000"/>
          <w:sz w:val="24"/>
        </w:rPr>
        <w:t>900</w:t>
      </w:r>
      <w:r>
        <w:rPr>
          <w:color w:val="FF0000"/>
          <w:spacing w:val="19"/>
          <w:sz w:val="24"/>
        </w:rPr>
        <w:t xml:space="preserve"> </w:t>
      </w:r>
      <w:r>
        <w:rPr>
          <w:color w:val="FF0000"/>
          <w:spacing w:val="-2"/>
          <w:sz w:val="24"/>
        </w:rPr>
        <w:t>characters)</w:t>
      </w:r>
    </w:p>
    <w:p w14:paraId="0DFA2CB5" w14:textId="77777777" w:rsidR="006C4140" w:rsidRDefault="009642A1">
      <w:pPr>
        <w:pStyle w:val="BodyText"/>
        <w:spacing w:before="29" w:line="264" w:lineRule="auto"/>
        <w:ind w:right="183"/>
      </w:pPr>
      <w:r>
        <w:rPr>
          <w:color w:val="333333"/>
        </w:rPr>
        <w:t>Please check the ‘Preamble’. This section is mandatory for all types of projects. The following information should be provided, with each point addressed under a separate heading:</w:t>
      </w:r>
    </w:p>
    <w:p w14:paraId="0DFA2CB6" w14:textId="77777777" w:rsidR="006C4140" w:rsidRDefault="009642A1">
      <w:pPr>
        <w:pStyle w:val="ListParagraph"/>
        <w:numPr>
          <w:ilvl w:val="2"/>
          <w:numId w:val="5"/>
        </w:numPr>
        <w:tabs>
          <w:tab w:val="left" w:pos="812"/>
        </w:tabs>
        <w:spacing w:before="118" w:line="264" w:lineRule="auto"/>
        <w:ind w:right="183"/>
        <w:jc w:val="both"/>
        <w:rPr>
          <w:sz w:val="24"/>
        </w:rPr>
      </w:pPr>
      <w:r>
        <w:rPr>
          <w:color w:val="333333"/>
          <w:sz w:val="24"/>
        </w:rPr>
        <w:t>Strategy.</w:t>
      </w:r>
      <w:r>
        <w:rPr>
          <w:color w:val="333333"/>
          <w:spacing w:val="-6"/>
          <w:sz w:val="24"/>
        </w:rPr>
        <w:t xml:space="preserve"> </w:t>
      </w:r>
      <w:r>
        <w:rPr>
          <w:color w:val="333333"/>
          <w:sz w:val="24"/>
        </w:rPr>
        <w:t>The</w:t>
      </w:r>
      <w:r>
        <w:rPr>
          <w:color w:val="333333"/>
          <w:spacing w:val="-6"/>
          <w:sz w:val="24"/>
        </w:rPr>
        <w:t xml:space="preserve"> </w:t>
      </w:r>
      <w:r>
        <w:rPr>
          <w:color w:val="333333"/>
          <w:sz w:val="24"/>
        </w:rPr>
        <w:t>consortium</w:t>
      </w:r>
      <w:r>
        <w:rPr>
          <w:color w:val="333333"/>
          <w:spacing w:val="-6"/>
          <w:sz w:val="24"/>
        </w:rPr>
        <w:t xml:space="preserve"> </w:t>
      </w:r>
      <w:r>
        <w:rPr>
          <w:color w:val="333333"/>
          <w:sz w:val="24"/>
        </w:rPr>
        <w:t>must</w:t>
      </w:r>
      <w:r>
        <w:rPr>
          <w:color w:val="333333"/>
          <w:spacing w:val="-6"/>
          <w:sz w:val="24"/>
        </w:rPr>
        <w:t xml:space="preserve"> </w:t>
      </w:r>
      <w:r>
        <w:rPr>
          <w:color w:val="333333"/>
          <w:sz w:val="24"/>
        </w:rPr>
        <w:t>explain</w:t>
      </w:r>
      <w:r>
        <w:rPr>
          <w:color w:val="333333"/>
          <w:spacing w:val="-6"/>
          <w:sz w:val="24"/>
        </w:rPr>
        <w:t xml:space="preserve"> </w:t>
      </w:r>
      <w:r>
        <w:rPr>
          <w:color w:val="333333"/>
          <w:sz w:val="24"/>
        </w:rPr>
        <w:t>how</w:t>
      </w:r>
      <w:r>
        <w:rPr>
          <w:color w:val="333333"/>
          <w:spacing w:val="-6"/>
          <w:sz w:val="24"/>
        </w:rPr>
        <w:t xml:space="preserve"> </w:t>
      </w:r>
      <w:r>
        <w:rPr>
          <w:color w:val="333333"/>
          <w:sz w:val="24"/>
        </w:rPr>
        <w:t>the</w:t>
      </w:r>
      <w:r>
        <w:rPr>
          <w:color w:val="333333"/>
          <w:spacing w:val="-6"/>
          <w:sz w:val="24"/>
        </w:rPr>
        <w:t xml:space="preserve"> </w:t>
      </w:r>
      <w:r>
        <w:rPr>
          <w:color w:val="333333"/>
          <w:sz w:val="24"/>
        </w:rPr>
        <w:t>project</w:t>
      </w:r>
      <w:r>
        <w:rPr>
          <w:color w:val="333333"/>
          <w:spacing w:val="-6"/>
          <w:sz w:val="24"/>
        </w:rPr>
        <w:t xml:space="preserve"> </w:t>
      </w:r>
      <w:r>
        <w:rPr>
          <w:color w:val="333333"/>
          <w:sz w:val="24"/>
        </w:rPr>
        <w:t>is</w:t>
      </w:r>
      <w:r>
        <w:rPr>
          <w:color w:val="333333"/>
          <w:spacing w:val="-6"/>
          <w:sz w:val="24"/>
        </w:rPr>
        <w:t xml:space="preserve"> </w:t>
      </w:r>
      <w:r>
        <w:rPr>
          <w:color w:val="333333"/>
          <w:sz w:val="24"/>
        </w:rPr>
        <w:t>aligned</w:t>
      </w:r>
      <w:r>
        <w:rPr>
          <w:color w:val="333333"/>
          <w:spacing w:val="-6"/>
          <w:sz w:val="24"/>
        </w:rPr>
        <w:t xml:space="preserve"> </w:t>
      </w:r>
      <w:r>
        <w:rPr>
          <w:color w:val="333333"/>
          <w:sz w:val="24"/>
        </w:rPr>
        <w:t>with</w:t>
      </w:r>
      <w:r>
        <w:rPr>
          <w:color w:val="333333"/>
          <w:spacing w:val="-6"/>
          <w:sz w:val="24"/>
        </w:rPr>
        <w:t xml:space="preserve"> </w:t>
      </w:r>
      <w:r>
        <w:rPr>
          <w:color w:val="333333"/>
          <w:sz w:val="24"/>
        </w:rPr>
        <w:t>the</w:t>
      </w:r>
      <w:r>
        <w:rPr>
          <w:color w:val="333333"/>
          <w:spacing w:val="-6"/>
          <w:sz w:val="24"/>
        </w:rPr>
        <w:t xml:space="preserve"> </w:t>
      </w:r>
      <w:r>
        <w:rPr>
          <w:color w:val="333333"/>
          <w:sz w:val="24"/>
        </w:rPr>
        <w:t>overall</w:t>
      </w:r>
      <w:r>
        <w:rPr>
          <w:color w:val="333333"/>
          <w:spacing w:val="-6"/>
          <w:sz w:val="24"/>
        </w:rPr>
        <w:t xml:space="preserve"> </w:t>
      </w:r>
      <w:r>
        <w:rPr>
          <w:color w:val="333333"/>
          <w:sz w:val="24"/>
        </w:rPr>
        <w:t>strategy</w:t>
      </w:r>
      <w:r>
        <w:rPr>
          <w:color w:val="333333"/>
          <w:spacing w:val="-6"/>
          <w:sz w:val="24"/>
        </w:rPr>
        <w:t xml:space="preserve"> </w:t>
      </w:r>
      <w:r>
        <w:rPr>
          <w:color w:val="333333"/>
          <w:sz w:val="24"/>
        </w:rPr>
        <w:t>of EIT RawMaterials as outlined in our Strategic Agenda 2021-27.</w:t>
      </w:r>
    </w:p>
    <w:p w14:paraId="0DFA2CB7" w14:textId="77777777" w:rsidR="006C4140" w:rsidRDefault="009642A1">
      <w:pPr>
        <w:pStyle w:val="ListParagraph"/>
        <w:numPr>
          <w:ilvl w:val="2"/>
          <w:numId w:val="5"/>
        </w:numPr>
        <w:tabs>
          <w:tab w:val="left" w:pos="812"/>
        </w:tabs>
        <w:spacing w:line="264" w:lineRule="auto"/>
        <w:ind w:right="183"/>
        <w:jc w:val="both"/>
        <w:rPr>
          <w:sz w:val="24"/>
        </w:rPr>
      </w:pPr>
      <w:r>
        <w:rPr>
          <w:color w:val="333333"/>
          <w:sz w:val="24"/>
        </w:rPr>
        <w:t>Financial sustainability. The consortium must explain how the project might contribute to the financial sustainability of the KIC stating which financial sustainability mechanism will</w:t>
      </w:r>
      <w:r>
        <w:rPr>
          <w:color w:val="333333"/>
          <w:spacing w:val="80"/>
          <w:sz w:val="24"/>
        </w:rPr>
        <w:t xml:space="preserve"> </w:t>
      </w:r>
      <w:r>
        <w:rPr>
          <w:color w:val="333333"/>
          <w:sz w:val="24"/>
        </w:rPr>
        <w:t xml:space="preserve">be implemented and provide a summary (including expected value (in €), timeline and </w:t>
      </w:r>
      <w:r>
        <w:rPr>
          <w:color w:val="333333"/>
          <w:spacing w:val="-2"/>
          <w:sz w:val="24"/>
        </w:rPr>
        <w:t>mechanisms).</w:t>
      </w:r>
    </w:p>
    <w:p w14:paraId="0DFA2CB8" w14:textId="77777777" w:rsidR="006C4140" w:rsidRDefault="009642A1">
      <w:pPr>
        <w:pStyle w:val="ListParagraph"/>
        <w:numPr>
          <w:ilvl w:val="2"/>
          <w:numId w:val="5"/>
        </w:numPr>
        <w:tabs>
          <w:tab w:val="left" w:pos="812"/>
        </w:tabs>
        <w:spacing w:before="1" w:line="264" w:lineRule="auto"/>
        <w:ind w:right="183"/>
        <w:jc w:val="both"/>
        <w:rPr>
          <w:sz w:val="24"/>
        </w:rPr>
      </w:pPr>
      <w:r>
        <w:rPr>
          <w:color w:val="333333"/>
          <w:sz w:val="24"/>
        </w:rPr>
        <w:t>EIT Core KPIs. The proposal must address core KPIs and at least one of the EIT Core KPIs reported in the Call text. Please provide here a brief summary of core KPIs to be achieved (list KPI codes, numbers and timeline). The achievement of core KPIs is a fundamental milestone of our strategy. Therefore, proposals that do not address core KPIs are, by definition, misaligned with the KIC’s strategic goals.</w:t>
      </w:r>
    </w:p>
    <w:p w14:paraId="0DFA2CB9" w14:textId="77777777" w:rsidR="006C4140" w:rsidRDefault="006C4140">
      <w:pPr>
        <w:spacing w:line="264" w:lineRule="auto"/>
        <w:jc w:val="both"/>
        <w:rPr>
          <w:sz w:val="24"/>
        </w:rPr>
        <w:sectPr w:rsidR="006C4140">
          <w:pgSz w:w="11910" w:h="16840"/>
          <w:pgMar w:top="2180" w:right="1020" w:bottom="1960" w:left="1040" w:header="926" w:footer="1771" w:gutter="0"/>
          <w:cols w:space="720"/>
        </w:sectPr>
      </w:pPr>
    </w:p>
    <w:p w14:paraId="0DFA2CBA" w14:textId="77777777" w:rsidR="006C4140" w:rsidRDefault="006C4140">
      <w:pPr>
        <w:pStyle w:val="BodyText"/>
        <w:ind w:left="0"/>
        <w:jc w:val="left"/>
      </w:pPr>
    </w:p>
    <w:p w14:paraId="0DFA2CBB" w14:textId="77777777" w:rsidR="006C4140" w:rsidRDefault="006C4140">
      <w:pPr>
        <w:pStyle w:val="BodyText"/>
        <w:ind w:left="0"/>
        <w:jc w:val="left"/>
      </w:pPr>
    </w:p>
    <w:p w14:paraId="0DFA2CBC" w14:textId="77777777" w:rsidR="006C4140" w:rsidRDefault="006C4140">
      <w:pPr>
        <w:pStyle w:val="BodyText"/>
        <w:spacing w:before="101"/>
        <w:ind w:left="0"/>
        <w:jc w:val="left"/>
      </w:pPr>
    </w:p>
    <w:p w14:paraId="0DFA2CBD" w14:textId="77777777" w:rsidR="006C4140" w:rsidRDefault="009642A1">
      <w:pPr>
        <w:pStyle w:val="ListParagraph"/>
        <w:numPr>
          <w:ilvl w:val="1"/>
          <w:numId w:val="5"/>
        </w:numPr>
        <w:tabs>
          <w:tab w:val="left" w:pos="469"/>
        </w:tabs>
        <w:spacing w:before="1"/>
        <w:ind w:left="469" w:hanging="366"/>
        <w:jc w:val="both"/>
        <w:rPr>
          <w:sz w:val="24"/>
        </w:rPr>
      </w:pPr>
      <w:r>
        <w:rPr>
          <w:color w:val="034EA2"/>
          <w:sz w:val="23"/>
        </w:rPr>
        <w:t>Needs</w:t>
      </w:r>
      <w:r>
        <w:rPr>
          <w:color w:val="034EA2"/>
          <w:spacing w:val="17"/>
          <w:sz w:val="23"/>
        </w:rPr>
        <w:t xml:space="preserve"> </w:t>
      </w:r>
      <w:r>
        <w:rPr>
          <w:color w:val="034EA2"/>
          <w:sz w:val="23"/>
        </w:rPr>
        <w:t>and</w:t>
      </w:r>
      <w:r>
        <w:rPr>
          <w:color w:val="034EA2"/>
          <w:spacing w:val="18"/>
          <w:sz w:val="23"/>
        </w:rPr>
        <w:t xml:space="preserve"> </w:t>
      </w:r>
      <w:r>
        <w:rPr>
          <w:color w:val="034EA2"/>
          <w:sz w:val="23"/>
        </w:rPr>
        <w:t>impact</w:t>
      </w:r>
      <w:r>
        <w:rPr>
          <w:color w:val="034EA2"/>
          <w:spacing w:val="18"/>
          <w:sz w:val="23"/>
        </w:rPr>
        <w:t xml:space="preserve"> </w:t>
      </w:r>
      <w:r>
        <w:rPr>
          <w:color w:val="FF0000"/>
          <w:sz w:val="24"/>
        </w:rPr>
        <w:t>(1</w:t>
      </w:r>
      <w:r>
        <w:rPr>
          <w:color w:val="FF0000"/>
          <w:spacing w:val="11"/>
          <w:sz w:val="24"/>
        </w:rPr>
        <w:t xml:space="preserve"> </w:t>
      </w:r>
      <w:r>
        <w:rPr>
          <w:color w:val="FF0000"/>
          <w:sz w:val="24"/>
        </w:rPr>
        <w:t>page</w:t>
      </w:r>
      <w:r>
        <w:rPr>
          <w:color w:val="FF0000"/>
          <w:spacing w:val="9"/>
          <w:sz w:val="24"/>
        </w:rPr>
        <w:t xml:space="preserve"> </w:t>
      </w:r>
      <w:r>
        <w:rPr>
          <w:color w:val="FF0000"/>
          <w:sz w:val="24"/>
        </w:rPr>
        <w:t>–</w:t>
      </w:r>
      <w:r>
        <w:rPr>
          <w:color w:val="FF0000"/>
          <w:spacing w:val="10"/>
          <w:sz w:val="24"/>
        </w:rPr>
        <w:t xml:space="preserve"> </w:t>
      </w:r>
      <w:r>
        <w:rPr>
          <w:color w:val="FF0000"/>
          <w:sz w:val="24"/>
        </w:rPr>
        <w:t>3000</w:t>
      </w:r>
      <w:r>
        <w:rPr>
          <w:color w:val="FF0000"/>
          <w:spacing w:val="10"/>
          <w:sz w:val="24"/>
        </w:rPr>
        <w:t xml:space="preserve"> </w:t>
      </w:r>
      <w:r>
        <w:rPr>
          <w:color w:val="FF0000"/>
          <w:spacing w:val="-2"/>
          <w:sz w:val="24"/>
        </w:rPr>
        <w:t>characters)</w:t>
      </w:r>
    </w:p>
    <w:p w14:paraId="0DFA2CBE" w14:textId="77777777" w:rsidR="006C4140" w:rsidRDefault="009642A1">
      <w:pPr>
        <w:pStyle w:val="BodyText"/>
        <w:spacing w:before="28" w:line="264" w:lineRule="auto"/>
        <w:ind w:right="183"/>
      </w:pPr>
      <w:r>
        <w:rPr>
          <w:color w:val="333333"/>
        </w:rPr>
        <w:t>Explain</w:t>
      </w:r>
      <w:r>
        <w:rPr>
          <w:color w:val="333333"/>
          <w:spacing w:val="-5"/>
        </w:rPr>
        <w:t xml:space="preserve"> </w:t>
      </w:r>
      <w:r>
        <w:rPr>
          <w:color w:val="333333"/>
        </w:rPr>
        <w:t>who</w:t>
      </w:r>
      <w:r>
        <w:rPr>
          <w:color w:val="333333"/>
          <w:spacing w:val="-5"/>
        </w:rPr>
        <w:t xml:space="preserve"> </w:t>
      </w:r>
      <w:r>
        <w:rPr>
          <w:color w:val="333333"/>
        </w:rPr>
        <w:t>the</w:t>
      </w:r>
      <w:r>
        <w:rPr>
          <w:color w:val="333333"/>
          <w:spacing w:val="-6"/>
        </w:rPr>
        <w:t xml:space="preserve"> </w:t>
      </w:r>
      <w:r>
        <w:rPr>
          <w:color w:val="333333"/>
        </w:rPr>
        <w:t>target</w:t>
      </w:r>
      <w:r>
        <w:rPr>
          <w:color w:val="333333"/>
          <w:spacing w:val="-5"/>
        </w:rPr>
        <w:t xml:space="preserve"> </w:t>
      </w:r>
      <w:r>
        <w:rPr>
          <w:color w:val="333333"/>
        </w:rPr>
        <w:t>learners</w:t>
      </w:r>
      <w:r>
        <w:rPr>
          <w:color w:val="333333"/>
          <w:spacing w:val="-5"/>
        </w:rPr>
        <w:t xml:space="preserve"> </w:t>
      </w:r>
      <w:r>
        <w:rPr>
          <w:color w:val="333333"/>
        </w:rPr>
        <w:t>and/or</w:t>
      </w:r>
      <w:r>
        <w:rPr>
          <w:color w:val="333333"/>
          <w:spacing w:val="-5"/>
        </w:rPr>
        <w:t xml:space="preserve"> </w:t>
      </w:r>
      <w:r>
        <w:rPr>
          <w:color w:val="333333"/>
        </w:rPr>
        <w:t>key</w:t>
      </w:r>
      <w:r>
        <w:rPr>
          <w:color w:val="333333"/>
          <w:spacing w:val="-6"/>
        </w:rPr>
        <w:t xml:space="preserve"> </w:t>
      </w:r>
      <w:r>
        <w:rPr>
          <w:color w:val="333333"/>
        </w:rPr>
        <w:t>beneficiaries</w:t>
      </w:r>
      <w:r>
        <w:rPr>
          <w:color w:val="333333"/>
          <w:spacing w:val="-5"/>
        </w:rPr>
        <w:t xml:space="preserve"> </w:t>
      </w:r>
      <w:r>
        <w:rPr>
          <w:color w:val="333333"/>
        </w:rPr>
        <w:t>of</w:t>
      </w:r>
      <w:r>
        <w:rPr>
          <w:color w:val="333333"/>
          <w:spacing w:val="-5"/>
        </w:rPr>
        <w:t xml:space="preserve"> </w:t>
      </w:r>
      <w:r>
        <w:rPr>
          <w:color w:val="333333"/>
        </w:rPr>
        <w:t>the</w:t>
      </w:r>
      <w:r>
        <w:rPr>
          <w:color w:val="333333"/>
          <w:spacing w:val="-6"/>
        </w:rPr>
        <w:t xml:space="preserve"> </w:t>
      </w:r>
      <w:r>
        <w:rPr>
          <w:color w:val="333333"/>
        </w:rPr>
        <w:t>educational</w:t>
      </w:r>
      <w:r>
        <w:rPr>
          <w:color w:val="333333"/>
          <w:spacing w:val="-5"/>
        </w:rPr>
        <w:t xml:space="preserve"> </w:t>
      </w:r>
      <w:r>
        <w:rPr>
          <w:color w:val="333333"/>
        </w:rPr>
        <w:t>activity</w:t>
      </w:r>
      <w:r>
        <w:rPr>
          <w:color w:val="333333"/>
          <w:spacing w:val="-6"/>
        </w:rPr>
        <w:t xml:space="preserve"> </w:t>
      </w:r>
      <w:r>
        <w:rPr>
          <w:color w:val="333333"/>
        </w:rPr>
        <w:t>are.</w:t>
      </w:r>
      <w:r>
        <w:rPr>
          <w:color w:val="333333"/>
          <w:spacing w:val="-5"/>
        </w:rPr>
        <w:t xml:space="preserve"> </w:t>
      </w:r>
      <w:r>
        <w:rPr>
          <w:color w:val="333333"/>
        </w:rPr>
        <w:t>Explain</w:t>
      </w:r>
      <w:r>
        <w:rPr>
          <w:color w:val="333333"/>
          <w:spacing w:val="-5"/>
        </w:rPr>
        <w:t xml:space="preserve"> </w:t>
      </w:r>
      <w:r>
        <w:rPr>
          <w:color w:val="333333"/>
        </w:rPr>
        <w:t>how the project will reach this audience (recruitment) and any changes in perspective you anticipate in this audience.</w:t>
      </w:r>
    </w:p>
    <w:p w14:paraId="0DFA2CBF" w14:textId="77777777" w:rsidR="006C4140" w:rsidRDefault="009642A1">
      <w:pPr>
        <w:pStyle w:val="BodyText"/>
        <w:spacing w:line="266" w:lineRule="auto"/>
        <w:ind w:right="183"/>
      </w:pPr>
      <w:r>
        <w:rPr>
          <w:color w:val="333333"/>
        </w:rPr>
        <w:t xml:space="preserve">Explain the strategic importance for the KIC of meeting the identified needs (e.g., how will the education project provide opportunities for students to develop business ideas and set up a start- </w:t>
      </w:r>
      <w:r>
        <w:rPr>
          <w:color w:val="333333"/>
          <w:spacing w:val="-4"/>
        </w:rPr>
        <w:t>up).</w:t>
      </w:r>
    </w:p>
    <w:p w14:paraId="0DFA2CC0" w14:textId="77777777" w:rsidR="006C4140" w:rsidRDefault="009642A1">
      <w:pPr>
        <w:pStyle w:val="BodyText"/>
        <w:spacing w:line="264" w:lineRule="auto"/>
        <w:ind w:right="183"/>
      </w:pPr>
      <w:r>
        <w:rPr>
          <w:color w:val="333333"/>
        </w:rPr>
        <w:t>Explain any possible indirect benefits for the KIC (e.g., impact of developing project members’ pedagogic competencies on other educational initiatives, de-siloing, building-up the community, leveraging effect on other KAVAs, etc.).</w:t>
      </w:r>
    </w:p>
    <w:p w14:paraId="0DFA2CC1" w14:textId="77777777" w:rsidR="006C4140" w:rsidRDefault="009642A1">
      <w:pPr>
        <w:pStyle w:val="BodyText"/>
        <w:spacing w:line="264" w:lineRule="auto"/>
        <w:ind w:right="183"/>
      </w:pPr>
      <w:r>
        <w:rPr>
          <w:color w:val="333333"/>
        </w:rPr>
        <w:t>Explain how project results are connected/related to the expected impacts (effectiveness of dissemination plan, involvement of stakeholders, etc.). Quantifying the market potential will particularly add value to the proposal’s intended impact and is mandatory for lifelong learning (please see also additional information in the KAVA Call Text).</w:t>
      </w:r>
    </w:p>
    <w:p w14:paraId="0DFA2CC2" w14:textId="77777777" w:rsidR="006C4140" w:rsidRDefault="006C4140">
      <w:pPr>
        <w:pStyle w:val="BodyText"/>
        <w:spacing w:before="21"/>
        <w:ind w:left="0"/>
        <w:jc w:val="left"/>
      </w:pPr>
    </w:p>
    <w:p w14:paraId="0DFA2CC3" w14:textId="77777777" w:rsidR="006C4140" w:rsidRDefault="009642A1">
      <w:pPr>
        <w:pStyle w:val="ListParagraph"/>
        <w:numPr>
          <w:ilvl w:val="1"/>
          <w:numId w:val="5"/>
        </w:numPr>
        <w:tabs>
          <w:tab w:val="left" w:pos="469"/>
        </w:tabs>
        <w:ind w:left="469" w:hanging="366"/>
        <w:jc w:val="both"/>
        <w:rPr>
          <w:sz w:val="24"/>
        </w:rPr>
      </w:pPr>
      <w:r>
        <w:rPr>
          <w:color w:val="034EA2"/>
          <w:sz w:val="23"/>
        </w:rPr>
        <w:t>Expected</w:t>
      </w:r>
      <w:r>
        <w:rPr>
          <w:color w:val="034EA2"/>
          <w:spacing w:val="35"/>
          <w:sz w:val="23"/>
        </w:rPr>
        <w:t xml:space="preserve"> </w:t>
      </w:r>
      <w:r>
        <w:rPr>
          <w:color w:val="034EA2"/>
          <w:sz w:val="23"/>
        </w:rPr>
        <w:t>financial</w:t>
      </w:r>
      <w:r>
        <w:rPr>
          <w:color w:val="034EA2"/>
          <w:spacing w:val="32"/>
          <w:sz w:val="23"/>
        </w:rPr>
        <w:t xml:space="preserve"> </w:t>
      </w:r>
      <w:r>
        <w:rPr>
          <w:color w:val="034EA2"/>
          <w:sz w:val="23"/>
        </w:rPr>
        <w:t>sustainability</w:t>
      </w:r>
      <w:r>
        <w:rPr>
          <w:color w:val="034EA2"/>
          <w:spacing w:val="35"/>
          <w:sz w:val="23"/>
        </w:rPr>
        <w:t xml:space="preserve"> </w:t>
      </w:r>
      <w:r>
        <w:rPr>
          <w:color w:val="FF0000"/>
          <w:sz w:val="24"/>
        </w:rPr>
        <w:t>(½</w:t>
      </w:r>
      <w:r>
        <w:rPr>
          <w:color w:val="FF0000"/>
          <w:spacing w:val="27"/>
          <w:sz w:val="24"/>
        </w:rPr>
        <w:t xml:space="preserve"> </w:t>
      </w:r>
      <w:r>
        <w:rPr>
          <w:color w:val="FF0000"/>
          <w:sz w:val="24"/>
        </w:rPr>
        <w:t>page</w:t>
      </w:r>
      <w:r>
        <w:rPr>
          <w:color w:val="FF0000"/>
          <w:spacing w:val="25"/>
          <w:sz w:val="24"/>
        </w:rPr>
        <w:t xml:space="preserve"> </w:t>
      </w:r>
      <w:r>
        <w:rPr>
          <w:color w:val="FF0000"/>
          <w:sz w:val="24"/>
        </w:rPr>
        <w:t>–</w:t>
      </w:r>
      <w:r>
        <w:rPr>
          <w:color w:val="FF0000"/>
          <w:spacing w:val="25"/>
          <w:sz w:val="24"/>
        </w:rPr>
        <w:t xml:space="preserve"> </w:t>
      </w:r>
      <w:r>
        <w:rPr>
          <w:color w:val="FF0000"/>
          <w:sz w:val="24"/>
        </w:rPr>
        <w:t>1500</w:t>
      </w:r>
      <w:r>
        <w:rPr>
          <w:color w:val="FF0000"/>
          <w:spacing w:val="24"/>
          <w:sz w:val="24"/>
        </w:rPr>
        <w:t xml:space="preserve"> </w:t>
      </w:r>
      <w:r>
        <w:rPr>
          <w:color w:val="FF0000"/>
          <w:spacing w:val="-2"/>
          <w:sz w:val="24"/>
        </w:rPr>
        <w:t>characters)</w:t>
      </w:r>
    </w:p>
    <w:p w14:paraId="0DFA2CC4" w14:textId="77777777" w:rsidR="006C4140" w:rsidRDefault="009642A1">
      <w:pPr>
        <w:pStyle w:val="BodyText"/>
        <w:spacing w:before="29" w:line="264" w:lineRule="auto"/>
        <w:ind w:right="183"/>
      </w:pPr>
      <w:r>
        <w:rPr>
          <w:color w:val="333333"/>
        </w:rPr>
        <w:t>Explain</w:t>
      </w:r>
      <w:r>
        <w:rPr>
          <w:color w:val="333333"/>
          <w:spacing w:val="-3"/>
        </w:rPr>
        <w:t xml:space="preserve"> </w:t>
      </w:r>
      <w:r>
        <w:rPr>
          <w:color w:val="333333"/>
        </w:rPr>
        <w:t>what</w:t>
      </w:r>
      <w:r>
        <w:rPr>
          <w:color w:val="333333"/>
          <w:spacing w:val="-3"/>
        </w:rPr>
        <w:t xml:space="preserve"> </w:t>
      </w:r>
      <w:r>
        <w:rPr>
          <w:color w:val="333333"/>
        </w:rPr>
        <w:t>potential</w:t>
      </w:r>
      <w:r>
        <w:rPr>
          <w:color w:val="333333"/>
          <w:spacing w:val="-3"/>
        </w:rPr>
        <w:t xml:space="preserve"> </w:t>
      </w:r>
      <w:r>
        <w:rPr>
          <w:color w:val="333333"/>
        </w:rPr>
        <w:t>funding</w:t>
      </w:r>
      <w:r>
        <w:rPr>
          <w:color w:val="333333"/>
          <w:spacing w:val="-3"/>
        </w:rPr>
        <w:t xml:space="preserve"> </w:t>
      </w:r>
      <w:r>
        <w:rPr>
          <w:color w:val="333333"/>
        </w:rPr>
        <w:t>sources</w:t>
      </w:r>
      <w:r>
        <w:rPr>
          <w:color w:val="333333"/>
          <w:spacing w:val="-3"/>
        </w:rPr>
        <w:t xml:space="preserve"> </w:t>
      </w:r>
      <w:r>
        <w:rPr>
          <w:color w:val="333333"/>
        </w:rPr>
        <w:t>(own</w:t>
      </w:r>
      <w:r>
        <w:rPr>
          <w:color w:val="333333"/>
          <w:spacing w:val="-3"/>
        </w:rPr>
        <w:t xml:space="preserve"> </w:t>
      </w:r>
      <w:r>
        <w:rPr>
          <w:color w:val="333333"/>
        </w:rPr>
        <w:t>revenues,</w:t>
      </w:r>
      <w:r>
        <w:rPr>
          <w:color w:val="333333"/>
          <w:spacing w:val="-3"/>
        </w:rPr>
        <w:t xml:space="preserve"> </w:t>
      </w:r>
      <w:r>
        <w:rPr>
          <w:color w:val="333333"/>
        </w:rPr>
        <w:t>public</w:t>
      </w:r>
      <w:r>
        <w:rPr>
          <w:color w:val="333333"/>
          <w:spacing w:val="-3"/>
        </w:rPr>
        <w:t xml:space="preserve"> </w:t>
      </w:r>
      <w:r>
        <w:rPr>
          <w:color w:val="333333"/>
        </w:rPr>
        <w:t>funding,</w:t>
      </w:r>
      <w:r>
        <w:rPr>
          <w:color w:val="333333"/>
          <w:spacing w:val="-3"/>
        </w:rPr>
        <w:t xml:space="preserve"> </w:t>
      </w:r>
      <w:r>
        <w:rPr>
          <w:color w:val="333333"/>
        </w:rPr>
        <w:t>co-funding</w:t>
      </w:r>
      <w:r>
        <w:rPr>
          <w:color w:val="333333"/>
          <w:spacing w:val="-3"/>
        </w:rPr>
        <w:t xml:space="preserve"> </w:t>
      </w:r>
      <w:r>
        <w:rPr>
          <w:color w:val="333333"/>
        </w:rPr>
        <w:t>by</w:t>
      </w:r>
      <w:r>
        <w:rPr>
          <w:color w:val="333333"/>
          <w:spacing w:val="-3"/>
        </w:rPr>
        <w:t xml:space="preserve"> </w:t>
      </w:r>
      <w:r>
        <w:rPr>
          <w:color w:val="333333"/>
        </w:rPr>
        <w:t>partners,</w:t>
      </w:r>
      <w:r>
        <w:rPr>
          <w:color w:val="333333"/>
          <w:spacing w:val="-3"/>
        </w:rPr>
        <w:t xml:space="preserve"> </w:t>
      </w:r>
      <w:r>
        <w:rPr>
          <w:color w:val="333333"/>
        </w:rPr>
        <w:t>etc.) could be considered to finance (at least partially) the continuation of the service offering after the end of the project period.</w:t>
      </w:r>
    </w:p>
    <w:p w14:paraId="0DFA2CC5" w14:textId="77777777" w:rsidR="006C4140" w:rsidRDefault="009642A1">
      <w:pPr>
        <w:pStyle w:val="BodyText"/>
        <w:spacing w:line="266" w:lineRule="auto"/>
        <w:ind w:right="183"/>
      </w:pPr>
      <w:r>
        <w:rPr>
          <w:color w:val="333333"/>
        </w:rPr>
        <w:t>A structured financial strategy roadmap with follow-up actions and recommendations for continuation will be considered an especially valuable component of the proposal.</w:t>
      </w:r>
    </w:p>
    <w:p w14:paraId="0DFA2CC6" w14:textId="77777777" w:rsidR="006C4140" w:rsidRDefault="006C4140">
      <w:pPr>
        <w:pStyle w:val="BodyText"/>
        <w:ind w:left="0"/>
        <w:jc w:val="left"/>
      </w:pPr>
    </w:p>
    <w:p w14:paraId="0DFA2CC7" w14:textId="77777777" w:rsidR="006C4140" w:rsidRDefault="006C4140">
      <w:pPr>
        <w:pStyle w:val="BodyText"/>
        <w:spacing w:before="58"/>
        <w:ind w:left="0"/>
        <w:jc w:val="left"/>
      </w:pPr>
    </w:p>
    <w:p w14:paraId="0DFA2CC8" w14:textId="77777777" w:rsidR="006C4140" w:rsidRDefault="009642A1">
      <w:pPr>
        <w:pStyle w:val="Heading1"/>
        <w:numPr>
          <w:ilvl w:val="0"/>
          <w:numId w:val="5"/>
        </w:numPr>
        <w:tabs>
          <w:tab w:val="left" w:pos="436"/>
        </w:tabs>
        <w:jc w:val="both"/>
        <w:rPr>
          <w:color w:val="034EA2"/>
        </w:rPr>
      </w:pPr>
      <w:r>
        <w:rPr>
          <w:color w:val="034EA2"/>
          <w:w w:val="105"/>
        </w:rPr>
        <w:t>PROJECT</w:t>
      </w:r>
      <w:r>
        <w:rPr>
          <w:color w:val="034EA2"/>
          <w:spacing w:val="73"/>
          <w:w w:val="105"/>
        </w:rPr>
        <w:t xml:space="preserve"> </w:t>
      </w:r>
      <w:r>
        <w:rPr>
          <w:color w:val="034EA2"/>
          <w:w w:val="105"/>
        </w:rPr>
        <w:t>IMPLEMENTATION</w:t>
      </w:r>
      <w:r>
        <w:rPr>
          <w:color w:val="034EA2"/>
          <w:spacing w:val="72"/>
          <w:w w:val="105"/>
        </w:rPr>
        <w:t xml:space="preserve"> </w:t>
      </w:r>
      <w:r>
        <w:rPr>
          <w:color w:val="034EA2"/>
          <w:spacing w:val="-4"/>
          <w:w w:val="105"/>
        </w:rPr>
        <w:t>PLAN</w:t>
      </w:r>
    </w:p>
    <w:p w14:paraId="0DFA2CC9" w14:textId="77777777" w:rsidR="006C4140" w:rsidRDefault="009642A1">
      <w:pPr>
        <w:pStyle w:val="BodyText"/>
        <w:spacing w:before="43" w:line="266" w:lineRule="auto"/>
        <w:ind w:right="245"/>
      </w:pPr>
      <w:r>
        <w:rPr>
          <w:color w:val="333333"/>
        </w:rPr>
        <w:t>This</w:t>
      </w:r>
      <w:r>
        <w:rPr>
          <w:color w:val="333333"/>
          <w:spacing w:val="-3"/>
        </w:rPr>
        <w:t xml:space="preserve"> </w:t>
      </w:r>
      <w:r>
        <w:rPr>
          <w:color w:val="333333"/>
        </w:rPr>
        <w:t>section</w:t>
      </w:r>
      <w:r>
        <w:rPr>
          <w:color w:val="333333"/>
          <w:spacing w:val="-3"/>
        </w:rPr>
        <w:t xml:space="preserve"> </w:t>
      </w:r>
      <w:r>
        <w:rPr>
          <w:color w:val="333333"/>
        </w:rPr>
        <w:t>must</w:t>
      </w:r>
      <w:r>
        <w:rPr>
          <w:color w:val="333333"/>
          <w:spacing w:val="-3"/>
        </w:rPr>
        <w:t xml:space="preserve"> </w:t>
      </w:r>
      <w:r>
        <w:rPr>
          <w:color w:val="333333"/>
        </w:rPr>
        <w:t>include,</w:t>
      </w:r>
      <w:r>
        <w:rPr>
          <w:color w:val="333333"/>
          <w:spacing w:val="-3"/>
        </w:rPr>
        <w:t xml:space="preserve"> </w:t>
      </w:r>
      <w:r>
        <w:rPr>
          <w:color w:val="333333"/>
        </w:rPr>
        <w:t>under</w:t>
      </w:r>
      <w:r>
        <w:rPr>
          <w:color w:val="333333"/>
          <w:spacing w:val="-3"/>
        </w:rPr>
        <w:t xml:space="preserve"> </w:t>
      </w:r>
      <w:r>
        <w:rPr>
          <w:color w:val="333333"/>
        </w:rPr>
        <w:t>‘Work</w:t>
      </w:r>
      <w:r>
        <w:rPr>
          <w:color w:val="333333"/>
          <w:spacing w:val="-3"/>
        </w:rPr>
        <w:t xml:space="preserve"> </w:t>
      </w:r>
      <w:r>
        <w:rPr>
          <w:color w:val="333333"/>
        </w:rPr>
        <w:t>Plan</w:t>
      </w:r>
      <w:r>
        <w:rPr>
          <w:color w:val="333333"/>
          <w:spacing w:val="-3"/>
        </w:rPr>
        <w:t xml:space="preserve"> </w:t>
      </w:r>
      <w:r>
        <w:rPr>
          <w:color w:val="333333"/>
        </w:rPr>
        <w:t>(first</w:t>
      </w:r>
      <w:r>
        <w:rPr>
          <w:color w:val="333333"/>
          <w:spacing w:val="-3"/>
        </w:rPr>
        <w:t xml:space="preserve"> </w:t>
      </w:r>
      <w:r>
        <w:rPr>
          <w:color w:val="333333"/>
        </w:rPr>
        <w:t>year)’</w:t>
      </w:r>
      <w:r>
        <w:rPr>
          <w:color w:val="333333"/>
          <w:spacing w:val="-3"/>
        </w:rPr>
        <w:t xml:space="preserve"> </w:t>
      </w:r>
      <w:r>
        <w:rPr>
          <w:color w:val="333333"/>
        </w:rPr>
        <w:t>and</w:t>
      </w:r>
      <w:r>
        <w:rPr>
          <w:color w:val="333333"/>
          <w:spacing w:val="-3"/>
        </w:rPr>
        <w:t xml:space="preserve"> </w:t>
      </w:r>
      <w:r>
        <w:rPr>
          <w:color w:val="333333"/>
        </w:rPr>
        <w:t>‘Work</w:t>
      </w:r>
      <w:r>
        <w:rPr>
          <w:color w:val="333333"/>
          <w:spacing w:val="-3"/>
        </w:rPr>
        <w:t xml:space="preserve"> </w:t>
      </w:r>
      <w:r>
        <w:rPr>
          <w:color w:val="333333"/>
        </w:rPr>
        <w:t>Plan</w:t>
      </w:r>
      <w:r>
        <w:rPr>
          <w:color w:val="333333"/>
          <w:spacing w:val="-3"/>
        </w:rPr>
        <w:t xml:space="preserve"> </w:t>
      </w:r>
      <w:r>
        <w:rPr>
          <w:color w:val="333333"/>
        </w:rPr>
        <w:t>(subsequent</w:t>
      </w:r>
      <w:r>
        <w:rPr>
          <w:color w:val="333333"/>
          <w:spacing w:val="-3"/>
        </w:rPr>
        <w:t xml:space="preserve"> </w:t>
      </w:r>
      <w:r>
        <w:rPr>
          <w:color w:val="333333"/>
        </w:rPr>
        <w:t>years)’</w:t>
      </w:r>
      <w:r>
        <w:rPr>
          <w:color w:val="333333"/>
          <w:spacing w:val="-3"/>
        </w:rPr>
        <w:t xml:space="preserve"> </w:t>
      </w:r>
      <w:r>
        <w:rPr>
          <w:color w:val="333333"/>
        </w:rPr>
        <w:t>a</w:t>
      </w:r>
      <w:r>
        <w:rPr>
          <w:color w:val="333333"/>
          <w:spacing w:val="-3"/>
        </w:rPr>
        <w:t xml:space="preserve"> </w:t>
      </w:r>
      <w:r>
        <w:rPr>
          <w:color w:val="333333"/>
        </w:rPr>
        <w:t>clear description of the consortium, work plans, risk analysis, IP management and budget.</w:t>
      </w:r>
    </w:p>
    <w:p w14:paraId="0DFA2CCA" w14:textId="77777777" w:rsidR="006C4140" w:rsidRDefault="006C4140">
      <w:pPr>
        <w:pStyle w:val="BodyText"/>
        <w:spacing w:before="32"/>
        <w:ind w:left="0"/>
        <w:jc w:val="left"/>
      </w:pPr>
    </w:p>
    <w:p w14:paraId="0DFA2CCB" w14:textId="77777777" w:rsidR="006C4140" w:rsidRDefault="009642A1">
      <w:pPr>
        <w:pStyle w:val="ListParagraph"/>
        <w:numPr>
          <w:ilvl w:val="1"/>
          <w:numId w:val="5"/>
        </w:numPr>
        <w:tabs>
          <w:tab w:val="left" w:pos="469"/>
        </w:tabs>
        <w:spacing w:before="1"/>
        <w:ind w:left="469" w:hanging="366"/>
        <w:rPr>
          <w:sz w:val="23"/>
        </w:rPr>
      </w:pPr>
      <w:r>
        <w:rPr>
          <w:color w:val="034EA2"/>
          <w:spacing w:val="-2"/>
          <w:w w:val="105"/>
          <w:sz w:val="23"/>
        </w:rPr>
        <w:t>Consortium</w:t>
      </w:r>
    </w:p>
    <w:p w14:paraId="0DFA2CCC" w14:textId="77777777" w:rsidR="006C4140" w:rsidRDefault="009642A1">
      <w:pPr>
        <w:pStyle w:val="BodyText"/>
        <w:spacing w:before="34" w:line="264" w:lineRule="auto"/>
        <w:ind w:right="204"/>
        <w:jc w:val="left"/>
      </w:pPr>
      <w:r>
        <w:rPr>
          <w:color w:val="333333"/>
        </w:rPr>
        <w:t>Describe</w:t>
      </w:r>
      <w:r>
        <w:rPr>
          <w:color w:val="333333"/>
          <w:spacing w:val="-2"/>
        </w:rPr>
        <w:t xml:space="preserve"> </w:t>
      </w:r>
      <w:r>
        <w:rPr>
          <w:color w:val="333333"/>
        </w:rPr>
        <w:t>the</w:t>
      </w:r>
      <w:r>
        <w:rPr>
          <w:color w:val="333333"/>
          <w:spacing w:val="-2"/>
        </w:rPr>
        <w:t xml:space="preserve"> </w:t>
      </w:r>
      <w:r>
        <w:rPr>
          <w:color w:val="333333"/>
        </w:rPr>
        <w:t>role</w:t>
      </w:r>
      <w:r>
        <w:rPr>
          <w:color w:val="333333"/>
          <w:spacing w:val="-2"/>
        </w:rPr>
        <w:t xml:space="preserve"> </w:t>
      </w:r>
      <w:r>
        <w:rPr>
          <w:color w:val="333333"/>
        </w:rPr>
        <w:t>of</w:t>
      </w:r>
      <w:r>
        <w:rPr>
          <w:color w:val="333333"/>
          <w:spacing w:val="-2"/>
        </w:rPr>
        <w:t xml:space="preserve"> </w:t>
      </w:r>
      <w:r>
        <w:rPr>
          <w:color w:val="333333"/>
        </w:rPr>
        <w:t>each</w:t>
      </w:r>
      <w:r>
        <w:rPr>
          <w:color w:val="333333"/>
          <w:spacing w:val="-2"/>
        </w:rPr>
        <w:t xml:space="preserve"> </w:t>
      </w:r>
      <w:r>
        <w:rPr>
          <w:color w:val="333333"/>
        </w:rPr>
        <w:t>partner</w:t>
      </w:r>
      <w:r>
        <w:rPr>
          <w:color w:val="333333"/>
          <w:spacing w:val="-2"/>
        </w:rPr>
        <w:t xml:space="preserve"> </w:t>
      </w:r>
      <w:r>
        <w:rPr>
          <w:color w:val="333333"/>
        </w:rPr>
        <w:t>in</w:t>
      </w:r>
      <w:r>
        <w:rPr>
          <w:color w:val="333333"/>
          <w:spacing w:val="-2"/>
        </w:rPr>
        <w:t xml:space="preserve"> </w:t>
      </w:r>
      <w:r>
        <w:rPr>
          <w:color w:val="333333"/>
        </w:rPr>
        <w:t>the</w:t>
      </w:r>
      <w:r>
        <w:rPr>
          <w:color w:val="333333"/>
          <w:spacing w:val="-2"/>
        </w:rPr>
        <w:t xml:space="preserve"> </w:t>
      </w:r>
      <w:r>
        <w:rPr>
          <w:color w:val="333333"/>
        </w:rPr>
        <w:t>consortium,</w:t>
      </w:r>
      <w:r>
        <w:rPr>
          <w:color w:val="333333"/>
          <w:spacing w:val="-2"/>
        </w:rPr>
        <w:t xml:space="preserve"> </w:t>
      </w:r>
      <w:r>
        <w:rPr>
          <w:color w:val="333333"/>
        </w:rPr>
        <w:t>and</w:t>
      </w:r>
      <w:r>
        <w:rPr>
          <w:color w:val="333333"/>
          <w:spacing w:val="-3"/>
        </w:rPr>
        <w:t xml:space="preserve"> </w:t>
      </w:r>
      <w:r>
        <w:rPr>
          <w:color w:val="333333"/>
        </w:rPr>
        <w:t>if</w:t>
      </w:r>
      <w:r>
        <w:rPr>
          <w:color w:val="333333"/>
          <w:spacing w:val="-2"/>
        </w:rPr>
        <w:t xml:space="preserve"> </w:t>
      </w:r>
      <w:r>
        <w:rPr>
          <w:color w:val="333333"/>
        </w:rPr>
        <w:t>the</w:t>
      </w:r>
      <w:r>
        <w:rPr>
          <w:color w:val="333333"/>
          <w:spacing w:val="-2"/>
        </w:rPr>
        <w:t xml:space="preserve"> </w:t>
      </w:r>
      <w:r>
        <w:rPr>
          <w:color w:val="333333"/>
        </w:rPr>
        <w:t>project</w:t>
      </w:r>
      <w:r>
        <w:rPr>
          <w:color w:val="333333"/>
          <w:spacing w:val="-2"/>
        </w:rPr>
        <w:t xml:space="preserve"> </w:t>
      </w:r>
      <w:r>
        <w:rPr>
          <w:color w:val="333333"/>
        </w:rPr>
        <w:t>does</w:t>
      </w:r>
      <w:r>
        <w:rPr>
          <w:color w:val="333333"/>
          <w:spacing w:val="-2"/>
        </w:rPr>
        <w:t xml:space="preserve"> </w:t>
      </w:r>
      <w:r>
        <w:rPr>
          <w:color w:val="333333"/>
        </w:rPr>
        <w:t>not</w:t>
      </w:r>
      <w:r>
        <w:rPr>
          <w:color w:val="333333"/>
          <w:spacing w:val="-2"/>
        </w:rPr>
        <w:t xml:space="preserve"> </w:t>
      </w:r>
      <w:r>
        <w:rPr>
          <w:color w:val="333333"/>
        </w:rPr>
        <w:t>involve</w:t>
      </w:r>
      <w:r>
        <w:rPr>
          <w:color w:val="333333"/>
          <w:spacing w:val="-2"/>
        </w:rPr>
        <w:t xml:space="preserve"> </w:t>
      </w:r>
      <w:r>
        <w:rPr>
          <w:color w:val="333333"/>
        </w:rPr>
        <w:t>an</w:t>
      </w:r>
      <w:r>
        <w:rPr>
          <w:color w:val="333333"/>
          <w:spacing w:val="-2"/>
        </w:rPr>
        <w:t xml:space="preserve"> </w:t>
      </w:r>
      <w:r>
        <w:rPr>
          <w:color w:val="333333"/>
        </w:rPr>
        <w:t>industry partner, it will be particularly important to provide evidence of how the project addresses a concrete industry need.</w:t>
      </w:r>
    </w:p>
    <w:p w14:paraId="0DFA2CCD" w14:textId="77777777" w:rsidR="006C4140" w:rsidRDefault="009642A1">
      <w:pPr>
        <w:pStyle w:val="BodyText"/>
        <w:spacing w:line="266" w:lineRule="auto"/>
        <w:ind w:right="204"/>
        <w:jc w:val="left"/>
      </w:pPr>
      <w:r>
        <w:rPr>
          <w:color w:val="333333"/>
        </w:rPr>
        <w:t>The</w:t>
      </w:r>
      <w:r>
        <w:rPr>
          <w:color w:val="333333"/>
          <w:spacing w:val="-3"/>
        </w:rPr>
        <w:t xml:space="preserve"> </w:t>
      </w:r>
      <w:r>
        <w:rPr>
          <w:color w:val="333333"/>
        </w:rPr>
        <w:t>KIC</w:t>
      </w:r>
      <w:r>
        <w:rPr>
          <w:color w:val="333333"/>
          <w:spacing w:val="-3"/>
        </w:rPr>
        <w:t xml:space="preserve"> </w:t>
      </w:r>
      <w:r>
        <w:rPr>
          <w:color w:val="333333"/>
        </w:rPr>
        <w:t>aims</w:t>
      </w:r>
      <w:r>
        <w:rPr>
          <w:color w:val="333333"/>
          <w:spacing w:val="-3"/>
        </w:rPr>
        <w:t xml:space="preserve"> </w:t>
      </w:r>
      <w:r>
        <w:rPr>
          <w:color w:val="333333"/>
        </w:rPr>
        <w:t>to</w:t>
      </w:r>
      <w:r>
        <w:rPr>
          <w:color w:val="333333"/>
          <w:spacing w:val="-3"/>
        </w:rPr>
        <w:t xml:space="preserve"> </w:t>
      </w:r>
      <w:r>
        <w:rPr>
          <w:color w:val="333333"/>
        </w:rPr>
        <w:t>expand</w:t>
      </w:r>
      <w:r>
        <w:rPr>
          <w:color w:val="333333"/>
          <w:spacing w:val="-3"/>
        </w:rPr>
        <w:t xml:space="preserve"> </w:t>
      </w:r>
      <w:r>
        <w:rPr>
          <w:color w:val="333333"/>
        </w:rPr>
        <w:t>the</w:t>
      </w:r>
      <w:r>
        <w:rPr>
          <w:color w:val="333333"/>
          <w:spacing w:val="-3"/>
        </w:rPr>
        <w:t xml:space="preserve"> </w:t>
      </w:r>
      <w:r>
        <w:rPr>
          <w:color w:val="333333"/>
        </w:rPr>
        <w:t>reach</w:t>
      </w:r>
      <w:r>
        <w:rPr>
          <w:color w:val="333333"/>
          <w:spacing w:val="-3"/>
        </w:rPr>
        <w:t xml:space="preserve"> </w:t>
      </w:r>
      <w:r>
        <w:rPr>
          <w:color w:val="333333"/>
        </w:rPr>
        <w:t>of</w:t>
      </w:r>
      <w:r>
        <w:rPr>
          <w:color w:val="333333"/>
          <w:spacing w:val="-3"/>
        </w:rPr>
        <w:t xml:space="preserve"> </w:t>
      </w:r>
      <w:r>
        <w:rPr>
          <w:color w:val="333333"/>
        </w:rPr>
        <w:t>its</w:t>
      </w:r>
      <w:r>
        <w:rPr>
          <w:color w:val="333333"/>
          <w:spacing w:val="-3"/>
        </w:rPr>
        <w:t xml:space="preserve"> </w:t>
      </w:r>
      <w:r>
        <w:rPr>
          <w:color w:val="333333"/>
        </w:rPr>
        <w:t>community.</w:t>
      </w:r>
      <w:r>
        <w:rPr>
          <w:color w:val="333333"/>
          <w:spacing w:val="-3"/>
        </w:rPr>
        <w:t xml:space="preserve"> </w:t>
      </w:r>
      <w:r>
        <w:rPr>
          <w:color w:val="333333"/>
        </w:rPr>
        <w:t>Therefore,</w:t>
      </w:r>
      <w:r>
        <w:rPr>
          <w:color w:val="333333"/>
          <w:spacing w:val="-3"/>
        </w:rPr>
        <w:t xml:space="preserve"> </w:t>
      </w:r>
      <w:r>
        <w:rPr>
          <w:color w:val="333333"/>
        </w:rPr>
        <w:t>consortia</w:t>
      </w:r>
      <w:r>
        <w:rPr>
          <w:color w:val="333333"/>
          <w:spacing w:val="-3"/>
        </w:rPr>
        <w:t xml:space="preserve"> </w:t>
      </w:r>
      <w:r>
        <w:rPr>
          <w:color w:val="333333"/>
        </w:rPr>
        <w:t>involving</w:t>
      </w:r>
      <w:r>
        <w:rPr>
          <w:color w:val="333333"/>
          <w:spacing w:val="-3"/>
        </w:rPr>
        <w:t xml:space="preserve"> </w:t>
      </w:r>
      <w:r>
        <w:rPr>
          <w:color w:val="333333"/>
        </w:rPr>
        <w:t>partners</w:t>
      </w:r>
      <w:r>
        <w:rPr>
          <w:color w:val="333333"/>
          <w:spacing w:val="-3"/>
        </w:rPr>
        <w:t xml:space="preserve"> </w:t>
      </w:r>
      <w:r>
        <w:rPr>
          <w:color w:val="333333"/>
        </w:rPr>
        <w:t>from the ESEE/RIS regions will be given priority. It is recommended that PhD winter/summer schools education proposals include minimum one RIS university.</w:t>
      </w:r>
    </w:p>
    <w:p w14:paraId="0DFA2CCE" w14:textId="77777777" w:rsidR="006C4140" w:rsidRDefault="006C4140">
      <w:pPr>
        <w:spacing w:line="266" w:lineRule="auto"/>
        <w:sectPr w:rsidR="006C4140">
          <w:pgSz w:w="11910" w:h="16840"/>
          <w:pgMar w:top="2180" w:right="1020" w:bottom="1960" w:left="1040" w:header="926" w:footer="1771" w:gutter="0"/>
          <w:cols w:space="720"/>
        </w:sectPr>
      </w:pPr>
    </w:p>
    <w:p w14:paraId="0DFA2CCF" w14:textId="77777777" w:rsidR="006C4140" w:rsidRDefault="006C4140">
      <w:pPr>
        <w:pStyle w:val="BodyText"/>
        <w:ind w:left="0"/>
        <w:jc w:val="left"/>
      </w:pPr>
    </w:p>
    <w:p w14:paraId="0DFA2CD0" w14:textId="77777777" w:rsidR="006C4140" w:rsidRDefault="006C4140">
      <w:pPr>
        <w:pStyle w:val="BodyText"/>
        <w:spacing w:before="73"/>
        <w:ind w:left="0"/>
        <w:jc w:val="left"/>
      </w:pPr>
    </w:p>
    <w:p w14:paraId="0DFA2CD1" w14:textId="77777777" w:rsidR="006C4140" w:rsidRDefault="009642A1">
      <w:pPr>
        <w:ind w:left="103"/>
        <w:jc w:val="both"/>
        <w:rPr>
          <w:sz w:val="24"/>
        </w:rPr>
      </w:pPr>
      <w:r>
        <w:rPr>
          <w:color w:val="034EA2"/>
          <w:sz w:val="23"/>
        </w:rPr>
        <w:t>5.2</w:t>
      </w:r>
      <w:r>
        <w:rPr>
          <w:color w:val="034EA2"/>
          <w:spacing w:val="13"/>
          <w:sz w:val="23"/>
        </w:rPr>
        <w:t xml:space="preserve"> </w:t>
      </w:r>
      <w:r>
        <w:rPr>
          <w:color w:val="034EA2"/>
          <w:sz w:val="23"/>
        </w:rPr>
        <w:t>and</w:t>
      </w:r>
      <w:r>
        <w:rPr>
          <w:color w:val="034EA2"/>
          <w:spacing w:val="14"/>
          <w:sz w:val="23"/>
        </w:rPr>
        <w:t xml:space="preserve"> </w:t>
      </w:r>
      <w:r>
        <w:rPr>
          <w:color w:val="034EA2"/>
          <w:sz w:val="23"/>
        </w:rPr>
        <w:t>5.3</w:t>
      </w:r>
      <w:r>
        <w:rPr>
          <w:color w:val="034EA2"/>
          <w:spacing w:val="14"/>
          <w:sz w:val="23"/>
        </w:rPr>
        <w:t xml:space="preserve"> </w:t>
      </w:r>
      <w:r>
        <w:rPr>
          <w:color w:val="034EA2"/>
          <w:sz w:val="23"/>
        </w:rPr>
        <w:t>Work</w:t>
      </w:r>
      <w:r>
        <w:rPr>
          <w:color w:val="034EA2"/>
          <w:spacing w:val="14"/>
          <w:sz w:val="23"/>
        </w:rPr>
        <w:t xml:space="preserve"> </w:t>
      </w:r>
      <w:r>
        <w:rPr>
          <w:color w:val="034EA2"/>
          <w:sz w:val="23"/>
        </w:rPr>
        <w:t>plan</w:t>
      </w:r>
      <w:r>
        <w:rPr>
          <w:color w:val="034EA2"/>
          <w:spacing w:val="15"/>
          <w:sz w:val="23"/>
        </w:rPr>
        <w:t xml:space="preserve"> </w:t>
      </w:r>
      <w:r>
        <w:rPr>
          <w:color w:val="333333"/>
          <w:sz w:val="24"/>
        </w:rPr>
        <w:t>(first</w:t>
      </w:r>
      <w:r>
        <w:rPr>
          <w:color w:val="333333"/>
          <w:spacing w:val="6"/>
          <w:sz w:val="24"/>
        </w:rPr>
        <w:t xml:space="preserve"> </w:t>
      </w:r>
      <w:r>
        <w:rPr>
          <w:color w:val="333333"/>
          <w:sz w:val="24"/>
        </w:rPr>
        <w:t>year</w:t>
      </w:r>
      <w:r>
        <w:rPr>
          <w:color w:val="333333"/>
          <w:spacing w:val="5"/>
          <w:sz w:val="24"/>
        </w:rPr>
        <w:t xml:space="preserve"> </w:t>
      </w:r>
      <w:r>
        <w:rPr>
          <w:color w:val="333333"/>
          <w:sz w:val="24"/>
        </w:rPr>
        <w:t>and</w:t>
      </w:r>
      <w:r>
        <w:rPr>
          <w:color w:val="333333"/>
          <w:spacing w:val="7"/>
          <w:sz w:val="24"/>
        </w:rPr>
        <w:t xml:space="preserve"> </w:t>
      </w:r>
      <w:r>
        <w:rPr>
          <w:color w:val="333333"/>
          <w:sz w:val="24"/>
        </w:rPr>
        <w:t>subsequent</w:t>
      </w:r>
      <w:r>
        <w:rPr>
          <w:color w:val="333333"/>
          <w:spacing w:val="5"/>
          <w:sz w:val="24"/>
        </w:rPr>
        <w:t xml:space="preserve"> </w:t>
      </w:r>
      <w:r>
        <w:rPr>
          <w:color w:val="333333"/>
          <w:spacing w:val="-2"/>
          <w:sz w:val="24"/>
        </w:rPr>
        <w:t>years)</w:t>
      </w:r>
    </w:p>
    <w:p w14:paraId="0DFA2CD2" w14:textId="77777777" w:rsidR="006C4140" w:rsidRDefault="009642A1">
      <w:pPr>
        <w:pStyle w:val="BodyText"/>
        <w:spacing w:before="29" w:line="264" w:lineRule="auto"/>
        <w:ind w:right="183"/>
      </w:pPr>
      <w:r>
        <w:rPr>
          <w:color w:val="333333"/>
        </w:rPr>
        <w:t>It is required that the proposal includes a detailed, structured, step-by-step project plan broken down into design and implementation phases, with the rationale behind each step explained. A detailed description of partners’ roles in each work package and task should be included to add clarity to the project implementation description.</w:t>
      </w:r>
    </w:p>
    <w:p w14:paraId="0DFA2CD3" w14:textId="77777777" w:rsidR="006C4140" w:rsidRDefault="009642A1">
      <w:pPr>
        <w:pStyle w:val="BodyText"/>
        <w:spacing w:line="264" w:lineRule="auto"/>
        <w:ind w:right="183"/>
      </w:pPr>
      <w:r>
        <w:rPr>
          <w:color w:val="333333"/>
        </w:rPr>
        <w:t>In addition, please provide the milestones and deliverables for each work package. Explain briefly, not only defining the aims, objectives and deliverables, but also how these deliverables will help achieve the project aims and objectives. When project deliverables are course plans, such course plans shall be Bologna compliant.</w:t>
      </w:r>
    </w:p>
    <w:p w14:paraId="0DFA2CD4" w14:textId="77777777" w:rsidR="006C4140" w:rsidRDefault="009642A1">
      <w:pPr>
        <w:pStyle w:val="BodyText"/>
        <w:ind w:right="152"/>
      </w:pPr>
      <w:r>
        <w:rPr>
          <w:color w:val="333333"/>
        </w:rPr>
        <w:t>All shall include a Work Package (WP) dedicated to project management and one WP dedicated to communication and dissemination (including interactions/reporting to the KIC and the EIT, etc.). Please refer to the document ‘EIT RawMaterials communication and dissemination guidance’ for further advice.</w:t>
      </w:r>
      <w:r>
        <w:rPr>
          <w:color w:val="333333"/>
          <w:spacing w:val="40"/>
        </w:rPr>
        <w:t xml:space="preserve"> </w:t>
      </w:r>
      <w:r>
        <w:rPr>
          <w:color w:val="333333"/>
        </w:rPr>
        <w:t>All publicity materials and platforms must comply with the EIT Branding Guidelines available in the InfoCenter (infocenter.eitrawmaterials.eu – check ‘Guidance for Partners’ – ‘Files’ – ‘Communications and Branding’). For all the work packages, the requested total budget should not exceed</w:t>
      </w:r>
      <w:r>
        <w:rPr>
          <w:color w:val="333333"/>
          <w:spacing w:val="-2"/>
        </w:rPr>
        <w:t xml:space="preserve"> </w:t>
      </w:r>
      <w:r>
        <w:rPr>
          <w:color w:val="333333"/>
        </w:rPr>
        <w:t>€ 200</w:t>
      </w:r>
      <w:r>
        <w:rPr>
          <w:color w:val="333333"/>
          <w:spacing w:val="-1"/>
        </w:rPr>
        <w:t xml:space="preserve"> </w:t>
      </w:r>
      <w:r>
        <w:rPr>
          <w:color w:val="333333"/>
        </w:rPr>
        <w:t>000 per</w:t>
      </w:r>
      <w:r>
        <w:rPr>
          <w:color w:val="333333"/>
          <w:spacing w:val="-1"/>
        </w:rPr>
        <w:t xml:space="preserve"> </w:t>
      </w:r>
      <w:r>
        <w:rPr>
          <w:color w:val="333333"/>
        </w:rPr>
        <w:t>year, and</w:t>
      </w:r>
      <w:r>
        <w:rPr>
          <w:color w:val="333333"/>
          <w:spacing w:val="-1"/>
        </w:rPr>
        <w:t xml:space="preserve"> </w:t>
      </w:r>
      <w:r>
        <w:rPr>
          <w:color w:val="333333"/>
        </w:rPr>
        <w:t>if this amount</w:t>
      </w:r>
      <w:r>
        <w:rPr>
          <w:color w:val="333333"/>
          <w:spacing w:val="-1"/>
        </w:rPr>
        <w:t xml:space="preserve"> </w:t>
      </w:r>
      <w:r>
        <w:rPr>
          <w:color w:val="333333"/>
        </w:rPr>
        <w:t>is exceed explanation need to</w:t>
      </w:r>
      <w:r>
        <w:rPr>
          <w:color w:val="333333"/>
          <w:spacing w:val="-1"/>
        </w:rPr>
        <w:t xml:space="preserve"> </w:t>
      </w:r>
      <w:r>
        <w:rPr>
          <w:color w:val="333333"/>
        </w:rPr>
        <w:t xml:space="preserve">be provided as to </w:t>
      </w:r>
      <w:r>
        <w:rPr>
          <w:color w:val="333333"/>
          <w:spacing w:val="-4"/>
        </w:rPr>
        <w:t>why.</w:t>
      </w:r>
    </w:p>
    <w:p w14:paraId="0DFA2CD5" w14:textId="77777777" w:rsidR="006C4140" w:rsidRDefault="006C4140">
      <w:pPr>
        <w:pStyle w:val="BodyText"/>
        <w:ind w:left="0"/>
        <w:jc w:val="left"/>
      </w:pPr>
    </w:p>
    <w:p w14:paraId="0DFA2CD6" w14:textId="77777777" w:rsidR="006C4140" w:rsidRDefault="006C4140">
      <w:pPr>
        <w:pStyle w:val="BodyText"/>
        <w:spacing w:before="175"/>
        <w:ind w:left="0"/>
        <w:jc w:val="left"/>
      </w:pPr>
    </w:p>
    <w:p w14:paraId="0DFA2CD7" w14:textId="77777777" w:rsidR="006C4140" w:rsidRDefault="009642A1">
      <w:pPr>
        <w:pStyle w:val="ListParagraph"/>
        <w:numPr>
          <w:ilvl w:val="1"/>
          <w:numId w:val="4"/>
        </w:numPr>
        <w:tabs>
          <w:tab w:val="left" w:pos="469"/>
        </w:tabs>
        <w:ind w:left="469" w:hanging="366"/>
        <w:jc w:val="both"/>
        <w:rPr>
          <w:sz w:val="24"/>
        </w:rPr>
      </w:pPr>
      <w:r>
        <w:rPr>
          <w:color w:val="034EA2"/>
          <w:sz w:val="23"/>
        </w:rPr>
        <w:t>Risk</w:t>
      </w:r>
      <w:r>
        <w:rPr>
          <w:color w:val="034EA2"/>
          <w:spacing w:val="15"/>
          <w:sz w:val="23"/>
        </w:rPr>
        <w:t xml:space="preserve"> </w:t>
      </w:r>
      <w:r>
        <w:rPr>
          <w:color w:val="034EA2"/>
          <w:sz w:val="23"/>
        </w:rPr>
        <w:t>analysis</w:t>
      </w:r>
      <w:r>
        <w:rPr>
          <w:color w:val="034EA2"/>
          <w:spacing w:val="17"/>
          <w:sz w:val="23"/>
        </w:rPr>
        <w:t xml:space="preserve"> </w:t>
      </w:r>
      <w:r>
        <w:rPr>
          <w:color w:val="FF0000"/>
          <w:sz w:val="24"/>
        </w:rPr>
        <w:t>(½</w:t>
      </w:r>
      <w:r>
        <w:rPr>
          <w:color w:val="FF0000"/>
          <w:spacing w:val="12"/>
          <w:sz w:val="24"/>
        </w:rPr>
        <w:t xml:space="preserve"> </w:t>
      </w:r>
      <w:r>
        <w:rPr>
          <w:color w:val="FF0000"/>
          <w:sz w:val="24"/>
        </w:rPr>
        <w:t>page</w:t>
      </w:r>
      <w:r>
        <w:rPr>
          <w:color w:val="FF0000"/>
          <w:spacing w:val="10"/>
          <w:sz w:val="24"/>
        </w:rPr>
        <w:t xml:space="preserve"> </w:t>
      </w:r>
      <w:r>
        <w:rPr>
          <w:color w:val="FF0000"/>
          <w:sz w:val="24"/>
        </w:rPr>
        <w:t>–</w:t>
      </w:r>
      <w:r>
        <w:rPr>
          <w:color w:val="FF0000"/>
          <w:spacing w:val="13"/>
          <w:sz w:val="24"/>
        </w:rPr>
        <w:t xml:space="preserve"> </w:t>
      </w:r>
      <w:r>
        <w:rPr>
          <w:color w:val="FF0000"/>
          <w:sz w:val="24"/>
        </w:rPr>
        <w:t>1500</w:t>
      </w:r>
      <w:r>
        <w:rPr>
          <w:color w:val="FF0000"/>
          <w:spacing w:val="10"/>
          <w:sz w:val="24"/>
        </w:rPr>
        <w:t xml:space="preserve"> </w:t>
      </w:r>
      <w:r>
        <w:rPr>
          <w:color w:val="FF0000"/>
          <w:spacing w:val="-2"/>
          <w:sz w:val="24"/>
        </w:rPr>
        <w:t>characters)</w:t>
      </w:r>
    </w:p>
    <w:p w14:paraId="0DFA2CD8" w14:textId="77777777" w:rsidR="006C4140" w:rsidRDefault="009642A1">
      <w:pPr>
        <w:pStyle w:val="BodyText"/>
        <w:spacing w:before="34" w:line="264" w:lineRule="auto"/>
        <w:ind w:right="183"/>
      </w:pPr>
      <w:r>
        <w:rPr>
          <w:color w:val="333333"/>
        </w:rPr>
        <w:t>Identify key risk factors (with regards to technology, market, finance, regulatory, stakeholders, management etc.), their likelihood (low/medium/high), criticality and describe planned anticipation/mitigation measures.</w:t>
      </w:r>
    </w:p>
    <w:p w14:paraId="0DFA2CD9" w14:textId="77777777" w:rsidR="006C4140" w:rsidRDefault="009642A1">
      <w:pPr>
        <w:pStyle w:val="BodyText"/>
        <w:spacing w:line="264" w:lineRule="auto"/>
        <w:ind w:right="181"/>
      </w:pPr>
      <w:r>
        <w:rPr>
          <w:color w:val="333333"/>
        </w:rPr>
        <w:t>Definition of critical risk: a critical risk is a plausible event or issue that could have a high adverse impact on the ability of the project to achieve its objectives.</w:t>
      </w:r>
    </w:p>
    <w:p w14:paraId="0DFA2CDA" w14:textId="77777777" w:rsidR="006C4140" w:rsidRDefault="009642A1">
      <w:pPr>
        <w:pStyle w:val="BodyText"/>
        <w:spacing w:line="292" w:lineRule="exact"/>
      </w:pPr>
      <w:r>
        <w:rPr>
          <w:color w:val="333333"/>
        </w:rPr>
        <w:t>Level</w:t>
      </w:r>
      <w:r>
        <w:rPr>
          <w:color w:val="333333"/>
          <w:spacing w:val="-1"/>
        </w:rPr>
        <w:t xml:space="preserve"> </w:t>
      </w:r>
      <w:r>
        <w:rPr>
          <w:color w:val="333333"/>
        </w:rPr>
        <w:t xml:space="preserve">of likelihood to occur: </w:t>
      </w:r>
      <w:r>
        <w:rPr>
          <w:color w:val="333333"/>
          <w:spacing w:val="-2"/>
        </w:rPr>
        <w:t>low/medium/high.</w:t>
      </w:r>
    </w:p>
    <w:p w14:paraId="0DFA2CDB" w14:textId="77777777" w:rsidR="006C4140" w:rsidRDefault="009642A1">
      <w:pPr>
        <w:pStyle w:val="BodyText"/>
        <w:spacing w:before="26" w:line="266" w:lineRule="auto"/>
        <w:ind w:right="183"/>
      </w:pPr>
      <w:r>
        <w:rPr>
          <w:color w:val="333333"/>
        </w:rPr>
        <w:t>The likelihood is the estimated probability that the risk will materialise even after taking account of the mitigating measures put in place.</w:t>
      </w:r>
    </w:p>
    <w:p w14:paraId="0DFA2CDC" w14:textId="77777777" w:rsidR="006C4140" w:rsidRDefault="006C4140">
      <w:pPr>
        <w:pStyle w:val="BodyText"/>
        <w:spacing w:before="26"/>
        <w:ind w:left="0"/>
        <w:jc w:val="left"/>
      </w:pPr>
    </w:p>
    <w:p w14:paraId="0DFA2CDD" w14:textId="77777777" w:rsidR="006C4140" w:rsidRDefault="009642A1">
      <w:pPr>
        <w:pStyle w:val="ListParagraph"/>
        <w:numPr>
          <w:ilvl w:val="1"/>
          <w:numId w:val="4"/>
        </w:numPr>
        <w:tabs>
          <w:tab w:val="left" w:pos="469"/>
        </w:tabs>
        <w:spacing w:before="1"/>
        <w:ind w:left="469" w:hanging="366"/>
        <w:jc w:val="both"/>
        <w:rPr>
          <w:sz w:val="24"/>
        </w:rPr>
      </w:pPr>
      <w:r>
        <w:rPr>
          <w:color w:val="034EA2"/>
          <w:sz w:val="23"/>
        </w:rPr>
        <w:t>Management</w:t>
      </w:r>
      <w:r>
        <w:rPr>
          <w:color w:val="034EA2"/>
          <w:spacing w:val="18"/>
          <w:sz w:val="23"/>
        </w:rPr>
        <w:t xml:space="preserve"> </w:t>
      </w:r>
      <w:r>
        <w:rPr>
          <w:color w:val="034EA2"/>
          <w:sz w:val="23"/>
        </w:rPr>
        <w:t>of</w:t>
      </w:r>
      <w:r>
        <w:rPr>
          <w:color w:val="034EA2"/>
          <w:spacing w:val="19"/>
          <w:sz w:val="23"/>
        </w:rPr>
        <w:t xml:space="preserve"> </w:t>
      </w:r>
      <w:r>
        <w:rPr>
          <w:color w:val="034EA2"/>
          <w:sz w:val="23"/>
        </w:rPr>
        <w:t>IP</w:t>
      </w:r>
      <w:r>
        <w:rPr>
          <w:color w:val="034EA2"/>
          <w:spacing w:val="22"/>
          <w:sz w:val="23"/>
        </w:rPr>
        <w:t xml:space="preserve"> </w:t>
      </w:r>
      <w:r>
        <w:rPr>
          <w:color w:val="034EA2"/>
          <w:sz w:val="23"/>
        </w:rPr>
        <w:t>issues</w:t>
      </w:r>
      <w:r>
        <w:rPr>
          <w:color w:val="034EA2"/>
          <w:spacing w:val="21"/>
          <w:sz w:val="23"/>
        </w:rPr>
        <w:t xml:space="preserve"> </w:t>
      </w:r>
      <w:r>
        <w:rPr>
          <w:color w:val="FF0000"/>
          <w:sz w:val="24"/>
        </w:rPr>
        <w:t>(max.</w:t>
      </w:r>
      <w:r>
        <w:rPr>
          <w:color w:val="FF0000"/>
          <w:spacing w:val="11"/>
          <w:sz w:val="24"/>
        </w:rPr>
        <w:t xml:space="preserve"> </w:t>
      </w:r>
      <w:r>
        <w:rPr>
          <w:color w:val="FF0000"/>
          <w:sz w:val="24"/>
        </w:rPr>
        <w:t>½</w:t>
      </w:r>
      <w:r>
        <w:rPr>
          <w:color w:val="FF0000"/>
          <w:spacing w:val="15"/>
          <w:sz w:val="24"/>
        </w:rPr>
        <w:t xml:space="preserve"> </w:t>
      </w:r>
      <w:r>
        <w:rPr>
          <w:color w:val="FF0000"/>
          <w:sz w:val="24"/>
        </w:rPr>
        <w:t>page</w:t>
      </w:r>
      <w:r>
        <w:rPr>
          <w:color w:val="FF0000"/>
          <w:spacing w:val="13"/>
          <w:sz w:val="24"/>
        </w:rPr>
        <w:t xml:space="preserve"> </w:t>
      </w:r>
      <w:r>
        <w:rPr>
          <w:color w:val="FF0000"/>
          <w:sz w:val="24"/>
        </w:rPr>
        <w:t>–</w:t>
      </w:r>
      <w:r>
        <w:rPr>
          <w:color w:val="FF0000"/>
          <w:spacing w:val="13"/>
          <w:sz w:val="24"/>
        </w:rPr>
        <w:t xml:space="preserve"> </w:t>
      </w:r>
      <w:r>
        <w:rPr>
          <w:color w:val="FF0000"/>
          <w:sz w:val="24"/>
        </w:rPr>
        <w:t>1500</w:t>
      </w:r>
      <w:r>
        <w:rPr>
          <w:color w:val="FF0000"/>
          <w:spacing w:val="12"/>
          <w:sz w:val="24"/>
        </w:rPr>
        <w:t xml:space="preserve"> </w:t>
      </w:r>
      <w:r>
        <w:rPr>
          <w:color w:val="FF0000"/>
          <w:spacing w:val="-2"/>
          <w:sz w:val="24"/>
        </w:rPr>
        <w:t>characters)</w:t>
      </w:r>
    </w:p>
    <w:p w14:paraId="0DFA2CDE" w14:textId="77777777" w:rsidR="006C4140" w:rsidRDefault="009642A1">
      <w:pPr>
        <w:pStyle w:val="BodyText"/>
        <w:spacing w:before="28" w:line="264" w:lineRule="auto"/>
        <w:ind w:right="204"/>
        <w:jc w:val="left"/>
      </w:pPr>
      <w:r>
        <w:rPr>
          <w:color w:val="333333"/>
        </w:rPr>
        <w:t>Please</w:t>
      </w:r>
      <w:r>
        <w:rPr>
          <w:color w:val="333333"/>
          <w:spacing w:val="-3"/>
        </w:rPr>
        <w:t xml:space="preserve"> </w:t>
      </w:r>
      <w:r>
        <w:rPr>
          <w:color w:val="333333"/>
        </w:rPr>
        <w:t>note</w:t>
      </w:r>
      <w:r>
        <w:rPr>
          <w:color w:val="333333"/>
          <w:spacing w:val="-3"/>
        </w:rPr>
        <w:t xml:space="preserve"> </w:t>
      </w:r>
      <w:r>
        <w:rPr>
          <w:color w:val="333333"/>
        </w:rPr>
        <w:t>that</w:t>
      </w:r>
      <w:r>
        <w:rPr>
          <w:color w:val="333333"/>
          <w:spacing w:val="-3"/>
        </w:rPr>
        <w:t xml:space="preserve"> </w:t>
      </w:r>
      <w:r>
        <w:rPr>
          <w:color w:val="333333"/>
        </w:rPr>
        <w:t>the</w:t>
      </w:r>
      <w:r>
        <w:rPr>
          <w:color w:val="333333"/>
          <w:spacing w:val="-3"/>
        </w:rPr>
        <w:t xml:space="preserve"> </w:t>
      </w:r>
      <w:r>
        <w:rPr>
          <w:color w:val="333333"/>
        </w:rPr>
        <w:t>full</w:t>
      </w:r>
      <w:r>
        <w:rPr>
          <w:color w:val="333333"/>
          <w:spacing w:val="-3"/>
        </w:rPr>
        <w:t xml:space="preserve"> </w:t>
      </w:r>
      <w:r>
        <w:rPr>
          <w:color w:val="333333"/>
        </w:rPr>
        <w:t>set</w:t>
      </w:r>
      <w:r>
        <w:rPr>
          <w:color w:val="333333"/>
          <w:spacing w:val="-3"/>
        </w:rPr>
        <w:t xml:space="preserve"> </w:t>
      </w:r>
      <w:r>
        <w:rPr>
          <w:color w:val="333333"/>
        </w:rPr>
        <w:t>of</w:t>
      </w:r>
      <w:r>
        <w:rPr>
          <w:color w:val="333333"/>
          <w:spacing w:val="-3"/>
        </w:rPr>
        <w:t xml:space="preserve"> </w:t>
      </w:r>
      <w:r>
        <w:rPr>
          <w:color w:val="333333"/>
        </w:rPr>
        <w:t>teaching</w:t>
      </w:r>
      <w:r>
        <w:rPr>
          <w:color w:val="333333"/>
          <w:spacing w:val="-3"/>
        </w:rPr>
        <w:t xml:space="preserve"> </w:t>
      </w:r>
      <w:r>
        <w:rPr>
          <w:color w:val="333333"/>
        </w:rPr>
        <w:t>materials</w:t>
      </w:r>
      <w:r>
        <w:rPr>
          <w:color w:val="333333"/>
          <w:spacing w:val="-3"/>
        </w:rPr>
        <w:t xml:space="preserve"> </w:t>
      </w:r>
      <w:r>
        <w:rPr>
          <w:color w:val="333333"/>
        </w:rPr>
        <w:t>(with</w:t>
      </w:r>
      <w:r>
        <w:rPr>
          <w:color w:val="333333"/>
          <w:spacing w:val="-3"/>
        </w:rPr>
        <w:t xml:space="preserve"> </w:t>
      </w:r>
      <w:r>
        <w:rPr>
          <w:color w:val="333333"/>
        </w:rPr>
        <w:t>editable</w:t>
      </w:r>
      <w:r>
        <w:rPr>
          <w:color w:val="333333"/>
          <w:spacing w:val="-3"/>
        </w:rPr>
        <w:t xml:space="preserve"> </w:t>
      </w:r>
      <w:r>
        <w:rPr>
          <w:color w:val="333333"/>
        </w:rPr>
        <w:t>master</w:t>
      </w:r>
      <w:r>
        <w:rPr>
          <w:color w:val="333333"/>
          <w:spacing w:val="-3"/>
        </w:rPr>
        <w:t xml:space="preserve"> </w:t>
      </w:r>
      <w:r>
        <w:rPr>
          <w:color w:val="333333"/>
        </w:rPr>
        <w:t>files)</w:t>
      </w:r>
      <w:r>
        <w:rPr>
          <w:color w:val="333333"/>
          <w:spacing w:val="-3"/>
        </w:rPr>
        <w:t xml:space="preserve"> </w:t>
      </w:r>
      <w:r>
        <w:rPr>
          <w:color w:val="333333"/>
        </w:rPr>
        <w:t>must</w:t>
      </w:r>
      <w:r>
        <w:rPr>
          <w:color w:val="333333"/>
          <w:spacing w:val="-3"/>
        </w:rPr>
        <w:t xml:space="preserve"> </w:t>
      </w:r>
      <w:r>
        <w:rPr>
          <w:color w:val="333333"/>
        </w:rPr>
        <w:t>be</w:t>
      </w:r>
      <w:r>
        <w:rPr>
          <w:color w:val="333333"/>
          <w:spacing w:val="-3"/>
        </w:rPr>
        <w:t xml:space="preserve"> </w:t>
      </w:r>
      <w:r>
        <w:rPr>
          <w:color w:val="333333"/>
        </w:rPr>
        <w:t>shared</w:t>
      </w:r>
      <w:r>
        <w:rPr>
          <w:color w:val="333333"/>
          <w:spacing w:val="-3"/>
        </w:rPr>
        <w:t xml:space="preserve"> </w:t>
      </w:r>
      <w:r>
        <w:rPr>
          <w:color w:val="333333"/>
        </w:rPr>
        <w:t>with the KIC. If relevant, explain the basic principles to manage IP issues among partners.</w:t>
      </w:r>
    </w:p>
    <w:p w14:paraId="0DFA2CDF" w14:textId="77777777" w:rsidR="006C4140" w:rsidRDefault="006C4140">
      <w:pPr>
        <w:pStyle w:val="BodyText"/>
        <w:spacing w:before="27"/>
        <w:ind w:left="0"/>
        <w:jc w:val="left"/>
      </w:pPr>
    </w:p>
    <w:p w14:paraId="0DFA2CE0" w14:textId="77777777" w:rsidR="006C4140" w:rsidRDefault="009642A1">
      <w:pPr>
        <w:pStyle w:val="ListParagraph"/>
        <w:numPr>
          <w:ilvl w:val="1"/>
          <w:numId w:val="4"/>
        </w:numPr>
        <w:tabs>
          <w:tab w:val="left" w:pos="469"/>
        </w:tabs>
        <w:ind w:left="469" w:hanging="366"/>
        <w:jc w:val="both"/>
        <w:rPr>
          <w:sz w:val="24"/>
        </w:rPr>
      </w:pPr>
      <w:r>
        <w:rPr>
          <w:color w:val="034EA2"/>
          <w:sz w:val="23"/>
        </w:rPr>
        <w:t>Budget</w:t>
      </w:r>
      <w:r>
        <w:rPr>
          <w:color w:val="034EA2"/>
          <w:spacing w:val="30"/>
          <w:sz w:val="23"/>
        </w:rPr>
        <w:t xml:space="preserve"> </w:t>
      </w:r>
      <w:r>
        <w:rPr>
          <w:color w:val="FF0000"/>
          <w:sz w:val="24"/>
        </w:rPr>
        <w:t>(1</w:t>
      </w:r>
      <w:r>
        <w:rPr>
          <w:color w:val="FF0000"/>
          <w:spacing w:val="27"/>
          <w:sz w:val="24"/>
        </w:rPr>
        <w:t xml:space="preserve"> </w:t>
      </w:r>
      <w:r>
        <w:rPr>
          <w:color w:val="FF0000"/>
          <w:spacing w:val="-2"/>
          <w:sz w:val="24"/>
        </w:rPr>
        <w:t>page)</w:t>
      </w:r>
    </w:p>
    <w:p w14:paraId="0DFA2CE1" w14:textId="77777777" w:rsidR="006C4140" w:rsidRDefault="009642A1">
      <w:pPr>
        <w:pStyle w:val="BodyText"/>
        <w:spacing w:before="29" w:line="266" w:lineRule="auto"/>
        <w:ind w:right="183"/>
      </w:pPr>
      <w:r>
        <w:rPr>
          <w:color w:val="333333"/>
        </w:rPr>
        <w:t>Please provide justification of the budget allocations and demonstrate their link to the elements of the proposed project, i.e. distribution between partners, FTE, education and dissemination measures, etc.</w:t>
      </w:r>
    </w:p>
    <w:p w14:paraId="0DFA2CE2" w14:textId="77777777" w:rsidR="006C4140" w:rsidRDefault="006C4140">
      <w:pPr>
        <w:spacing w:line="266" w:lineRule="auto"/>
        <w:sectPr w:rsidR="006C4140">
          <w:pgSz w:w="11910" w:h="16840"/>
          <w:pgMar w:top="2180" w:right="1020" w:bottom="1960" w:left="1040" w:header="926" w:footer="1771" w:gutter="0"/>
          <w:cols w:space="720"/>
        </w:sectPr>
      </w:pPr>
    </w:p>
    <w:p w14:paraId="0DFA2CE3" w14:textId="77777777" w:rsidR="006C4140" w:rsidRDefault="006C4140">
      <w:pPr>
        <w:pStyle w:val="BodyText"/>
        <w:ind w:left="0"/>
        <w:jc w:val="left"/>
      </w:pPr>
    </w:p>
    <w:p w14:paraId="0DFA2CE4" w14:textId="77777777" w:rsidR="006C4140" w:rsidRDefault="006C4140">
      <w:pPr>
        <w:pStyle w:val="BodyText"/>
        <w:spacing w:before="73"/>
        <w:ind w:left="0"/>
        <w:jc w:val="left"/>
      </w:pPr>
    </w:p>
    <w:p w14:paraId="0DFA2CE5" w14:textId="77777777" w:rsidR="006C4140" w:rsidRDefault="009642A1">
      <w:pPr>
        <w:pStyle w:val="BodyText"/>
        <w:spacing w:line="264" w:lineRule="auto"/>
        <w:ind w:right="183"/>
      </w:pPr>
      <w:r>
        <w:rPr>
          <w:color w:val="333333"/>
        </w:rPr>
        <w:t xml:space="preserve">It is preferable that the bulk of the funding should not be used for management costs or indirect costs such as travel expenses, but for the direct development and delivery of the education </w:t>
      </w:r>
      <w:r>
        <w:rPr>
          <w:color w:val="333333"/>
          <w:spacing w:val="-2"/>
        </w:rPr>
        <w:t>programme.</w:t>
      </w:r>
    </w:p>
    <w:p w14:paraId="0DFA2CE6" w14:textId="77777777" w:rsidR="006C4140" w:rsidRDefault="009642A1">
      <w:pPr>
        <w:pStyle w:val="BodyText"/>
        <w:spacing w:line="264" w:lineRule="auto"/>
        <w:ind w:right="183"/>
      </w:pPr>
      <w:r>
        <w:rPr>
          <w:color w:val="333333"/>
        </w:rPr>
        <w:t>It</w:t>
      </w:r>
      <w:r>
        <w:rPr>
          <w:color w:val="333333"/>
          <w:spacing w:val="-8"/>
        </w:rPr>
        <w:t xml:space="preserve"> </w:t>
      </w:r>
      <w:r>
        <w:rPr>
          <w:color w:val="333333"/>
        </w:rPr>
        <w:t>is</w:t>
      </w:r>
      <w:r>
        <w:rPr>
          <w:color w:val="333333"/>
          <w:spacing w:val="-8"/>
        </w:rPr>
        <w:t xml:space="preserve"> </w:t>
      </w:r>
      <w:r>
        <w:rPr>
          <w:color w:val="333333"/>
        </w:rPr>
        <w:t>crucial</w:t>
      </w:r>
      <w:r>
        <w:rPr>
          <w:color w:val="333333"/>
          <w:spacing w:val="-8"/>
        </w:rPr>
        <w:t xml:space="preserve"> </w:t>
      </w:r>
      <w:r>
        <w:rPr>
          <w:color w:val="333333"/>
        </w:rPr>
        <w:t>to</w:t>
      </w:r>
      <w:r>
        <w:rPr>
          <w:color w:val="333333"/>
          <w:spacing w:val="-8"/>
        </w:rPr>
        <w:t xml:space="preserve"> </w:t>
      </w:r>
      <w:r>
        <w:rPr>
          <w:color w:val="333333"/>
        </w:rPr>
        <w:t>explain</w:t>
      </w:r>
      <w:r>
        <w:rPr>
          <w:color w:val="333333"/>
          <w:spacing w:val="-8"/>
        </w:rPr>
        <w:t xml:space="preserve"> </w:t>
      </w:r>
      <w:r>
        <w:rPr>
          <w:color w:val="333333"/>
        </w:rPr>
        <w:t>and</w:t>
      </w:r>
      <w:r>
        <w:rPr>
          <w:color w:val="333333"/>
          <w:spacing w:val="-8"/>
        </w:rPr>
        <w:t xml:space="preserve"> </w:t>
      </w:r>
      <w:r>
        <w:rPr>
          <w:color w:val="333333"/>
        </w:rPr>
        <w:t>justify</w:t>
      </w:r>
      <w:r>
        <w:rPr>
          <w:color w:val="333333"/>
          <w:spacing w:val="-8"/>
        </w:rPr>
        <w:t xml:space="preserve"> </w:t>
      </w:r>
      <w:r>
        <w:rPr>
          <w:color w:val="333333"/>
        </w:rPr>
        <w:t>the</w:t>
      </w:r>
      <w:r>
        <w:rPr>
          <w:color w:val="333333"/>
          <w:spacing w:val="-8"/>
        </w:rPr>
        <w:t xml:space="preserve"> </w:t>
      </w:r>
      <w:r>
        <w:rPr>
          <w:color w:val="333333"/>
        </w:rPr>
        <w:t>budget</w:t>
      </w:r>
      <w:r>
        <w:rPr>
          <w:color w:val="333333"/>
          <w:spacing w:val="-8"/>
        </w:rPr>
        <w:t xml:space="preserve"> </w:t>
      </w:r>
      <w:r>
        <w:rPr>
          <w:color w:val="333333"/>
        </w:rPr>
        <w:t>plan</w:t>
      </w:r>
      <w:r>
        <w:rPr>
          <w:color w:val="333333"/>
          <w:spacing w:val="-8"/>
        </w:rPr>
        <w:t xml:space="preserve"> </w:t>
      </w:r>
      <w:r>
        <w:rPr>
          <w:color w:val="333333"/>
        </w:rPr>
        <w:t>in</w:t>
      </w:r>
      <w:r>
        <w:rPr>
          <w:color w:val="333333"/>
          <w:spacing w:val="-8"/>
        </w:rPr>
        <w:t xml:space="preserve"> </w:t>
      </w:r>
      <w:r>
        <w:rPr>
          <w:color w:val="333333"/>
        </w:rPr>
        <w:t>detail.</w:t>
      </w:r>
      <w:r>
        <w:rPr>
          <w:color w:val="333333"/>
          <w:spacing w:val="-8"/>
        </w:rPr>
        <w:t xml:space="preserve"> </w:t>
      </w:r>
      <w:r>
        <w:rPr>
          <w:color w:val="333333"/>
        </w:rPr>
        <w:t>Consistency</w:t>
      </w:r>
      <w:r>
        <w:rPr>
          <w:color w:val="333333"/>
          <w:spacing w:val="-8"/>
        </w:rPr>
        <w:t xml:space="preserve"> </w:t>
      </w:r>
      <w:r>
        <w:rPr>
          <w:color w:val="333333"/>
        </w:rPr>
        <w:t>between</w:t>
      </w:r>
      <w:r>
        <w:rPr>
          <w:color w:val="333333"/>
          <w:spacing w:val="-8"/>
        </w:rPr>
        <w:t xml:space="preserve"> </w:t>
      </w:r>
      <w:r>
        <w:rPr>
          <w:color w:val="333333"/>
        </w:rPr>
        <w:t>the</w:t>
      </w:r>
      <w:r>
        <w:rPr>
          <w:color w:val="333333"/>
          <w:spacing w:val="-8"/>
        </w:rPr>
        <w:t xml:space="preserve"> </w:t>
      </w:r>
      <w:r>
        <w:rPr>
          <w:color w:val="333333"/>
        </w:rPr>
        <w:t>budget</w:t>
      </w:r>
      <w:r>
        <w:rPr>
          <w:color w:val="333333"/>
          <w:spacing w:val="-8"/>
        </w:rPr>
        <w:t xml:space="preserve"> </w:t>
      </w:r>
      <w:r>
        <w:rPr>
          <w:color w:val="333333"/>
        </w:rPr>
        <w:t>plan</w:t>
      </w:r>
      <w:r>
        <w:rPr>
          <w:color w:val="333333"/>
          <w:spacing w:val="-8"/>
        </w:rPr>
        <w:t xml:space="preserve"> </w:t>
      </w:r>
      <w:r>
        <w:rPr>
          <w:color w:val="333333"/>
        </w:rPr>
        <w:t>and the project activities is an important evaluation criterion (see Sections 2.4 and 2.5 of the KAVA Call texts – Evaluation grid).</w:t>
      </w:r>
    </w:p>
    <w:p w14:paraId="0DFA2CE7" w14:textId="77777777" w:rsidR="006C4140" w:rsidRDefault="009642A1">
      <w:pPr>
        <w:pStyle w:val="BodyText"/>
        <w:spacing w:line="264" w:lineRule="auto"/>
        <w:ind w:right="183"/>
      </w:pPr>
      <w:r>
        <w:rPr>
          <w:color w:val="333333"/>
        </w:rPr>
        <w:t>If the project builds on and overlaps with a currently running KAVA project, EIT RawMaterials may advise the consortium that the budgets be merged in the event that the proposal is successful. Please take this into account and ensure that there are no duplications in budget where there are overlaps, as projects cannot receive double funding in the same business plan year.</w:t>
      </w:r>
    </w:p>
    <w:p w14:paraId="0DFA2CE8" w14:textId="77777777" w:rsidR="006C4140" w:rsidRDefault="006C4140">
      <w:pPr>
        <w:pStyle w:val="BodyText"/>
        <w:spacing w:before="32"/>
        <w:ind w:left="0"/>
        <w:jc w:val="left"/>
      </w:pPr>
    </w:p>
    <w:p w14:paraId="0DFA2CE9" w14:textId="77777777" w:rsidR="006C4140" w:rsidRDefault="009642A1">
      <w:pPr>
        <w:pStyle w:val="Heading1"/>
        <w:numPr>
          <w:ilvl w:val="0"/>
          <w:numId w:val="5"/>
        </w:numPr>
        <w:tabs>
          <w:tab w:val="left" w:pos="427"/>
        </w:tabs>
        <w:spacing w:before="1"/>
        <w:ind w:left="427" w:hanging="324"/>
        <w:rPr>
          <w:color w:val="034EA2"/>
        </w:rPr>
      </w:pPr>
      <w:r>
        <w:rPr>
          <w:color w:val="034EA2"/>
          <w:w w:val="105"/>
        </w:rPr>
        <w:t>FINANCIAL</w:t>
      </w:r>
      <w:r>
        <w:rPr>
          <w:color w:val="034EA2"/>
          <w:spacing w:val="11"/>
          <w:w w:val="105"/>
        </w:rPr>
        <w:t xml:space="preserve"> </w:t>
      </w:r>
      <w:r>
        <w:rPr>
          <w:color w:val="034EA2"/>
          <w:w w:val="105"/>
        </w:rPr>
        <w:t>SUSTAINABLE</w:t>
      </w:r>
      <w:r>
        <w:rPr>
          <w:color w:val="034EA2"/>
          <w:spacing w:val="14"/>
          <w:w w:val="105"/>
        </w:rPr>
        <w:t xml:space="preserve"> </w:t>
      </w:r>
      <w:r>
        <w:rPr>
          <w:color w:val="034EA2"/>
          <w:w w:val="105"/>
        </w:rPr>
        <w:t>MECHANISM</w:t>
      </w:r>
      <w:r>
        <w:rPr>
          <w:color w:val="034EA2"/>
          <w:spacing w:val="10"/>
          <w:w w:val="105"/>
        </w:rPr>
        <w:t xml:space="preserve"> </w:t>
      </w:r>
      <w:r>
        <w:rPr>
          <w:color w:val="034EA2"/>
          <w:w w:val="105"/>
        </w:rPr>
        <w:t>TO</w:t>
      </w:r>
      <w:r>
        <w:rPr>
          <w:color w:val="034EA2"/>
          <w:spacing w:val="12"/>
          <w:w w:val="105"/>
        </w:rPr>
        <w:t xml:space="preserve"> </w:t>
      </w:r>
      <w:r>
        <w:rPr>
          <w:color w:val="034EA2"/>
          <w:w w:val="105"/>
        </w:rPr>
        <w:t>EIT</w:t>
      </w:r>
      <w:r>
        <w:rPr>
          <w:color w:val="034EA2"/>
          <w:spacing w:val="12"/>
          <w:w w:val="105"/>
        </w:rPr>
        <w:t xml:space="preserve"> </w:t>
      </w:r>
      <w:r>
        <w:rPr>
          <w:color w:val="034EA2"/>
          <w:spacing w:val="-2"/>
          <w:w w:val="105"/>
        </w:rPr>
        <w:t>RAWMATERIALS</w:t>
      </w:r>
    </w:p>
    <w:p w14:paraId="0DFA2CEA" w14:textId="77777777" w:rsidR="006C4140" w:rsidRDefault="009642A1">
      <w:pPr>
        <w:pStyle w:val="BodyText"/>
        <w:spacing w:before="47"/>
      </w:pPr>
      <w:r>
        <w:rPr>
          <w:color w:val="333333"/>
        </w:rPr>
        <w:t>This</w:t>
      </w:r>
      <w:r>
        <w:rPr>
          <w:color w:val="333333"/>
          <w:spacing w:val="-3"/>
        </w:rPr>
        <w:t xml:space="preserve"> </w:t>
      </w:r>
      <w:r>
        <w:rPr>
          <w:color w:val="333333"/>
        </w:rPr>
        <w:t>section will be evaluated positively as it is</w:t>
      </w:r>
      <w:r>
        <w:rPr>
          <w:color w:val="333333"/>
          <w:spacing w:val="-1"/>
        </w:rPr>
        <w:t xml:space="preserve"> </w:t>
      </w:r>
      <w:r>
        <w:rPr>
          <w:color w:val="333333"/>
        </w:rPr>
        <w:t xml:space="preserve">a key element of the KIC’s Strategic </w:t>
      </w:r>
      <w:r>
        <w:rPr>
          <w:color w:val="333333"/>
          <w:spacing w:val="-2"/>
        </w:rPr>
        <w:t>Agenda.</w:t>
      </w:r>
    </w:p>
    <w:p w14:paraId="0DFA2CEB" w14:textId="77777777" w:rsidR="006C4140" w:rsidRDefault="009642A1">
      <w:pPr>
        <w:pStyle w:val="BodyText"/>
        <w:spacing w:before="29" w:line="264" w:lineRule="auto"/>
        <w:ind w:right="152"/>
      </w:pPr>
      <w:r>
        <w:rPr>
          <w:color w:val="333333"/>
        </w:rPr>
        <w:t>Please provide a brief summary of the financial sustainability mechanism to the KIC that will be implemented</w:t>
      </w:r>
      <w:r>
        <w:rPr>
          <w:color w:val="333333"/>
          <w:spacing w:val="-6"/>
        </w:rPr>
        <w:t xml:space="preserve"> </w:t>
      </w:r>
      <w:r>
        <w:rPr>
          <w:color w:val="333333"/>
        </w:rPr>
        <w:t>in</w:t>
      </w:r>
      <w:r>
        <w:rPr>
          <w:color w:val="333333"/>
          <w:spacing w:val="-6"/>
        </w:rPr>
        <w:t xml:space="preserve"> </w:t>
      </w:r>
      <w:r>
        <w:rPr>
          <w:color w:val="333333"/>
        </w:rPr>
        <w:t>this</w:t>
      </w:r>
      <w:r>
        <w:rPr>
          <w:color w:val="333333"/>
          <w:spacing w:val="-6"/>
        </w:rPr>
        <w:t xml:space="preserve"> </w:t>
      </w:r>
      <w:r>
        <w:rPr>
          <w:color w:val="333333"/>
        </w:rPr>
        <w:t>project</w:t>
      </w:r>
      <w:r>
        <w:rPr>
          <w:color w:val="333333"/>
          <w:spacing w:val="-6"/>
        </w:rPr>
        <w:t xml:space="preserve"> </w:t>
      </w:r>
      <w:r>
        <w:rPr>
          <w:color w:val="333333"/>
        </w:rPr>
        <w:t>in</w:t>
      </w:r>
      <w:r>
        <w:rPr>
          <w:color w:val="333333"/>
          <w:spacing w:val="-6"/>
        </w:rPr>
        <w:t xml:space="preserve"> </w:t>
      </w:r>
      <w:r>
        <w:rPr>
          <w:color w:val="333333"/>
        </w:rPr>
        <w:t>the</w:t>
      </w:r>
      <w:r>
        <w:rPr>
          <w:color w:val="333333"/>
          <w:spacing w:val="-6"/>
        </w:rPr>
        <w:t xml:space="preserve"> </w:t>
      </w:r>
      <w:r>
        <w:rPr>
          <w:color w:val="333333"/>
        </w:rPr>
        <w:t>‘Returns</w:t>
      </w:r>
      <w:r>
        <w:rPr>
          <w:color w:val="333333"/>
          <w:spacing w:val="-6"/>
        </w:rPr>
        <w:t xml:space="preserve"> </w:t>
      </w:r>
      <w:r>
        <w:rPr>
          <w:color w:val="333333"/>
        </w:rPr>
        <w:t>[€]’</w:t>
      </w:r>
      <w:r>
        <w:rPr>
          <w:color w:val="333333"/>
          <w:spacing w:val="-6"/>
        </w:rPr>
        <w:t xml:space="preserve"> </w:t>
      </w:r>
      <w:r>
        <w:rPr>
          <w:color w:val="333333"/>
        </w:rPr>
        <w:t>box.</w:t>
      </w:r>
      <w:r>
        <w:rPr>
          <w:color w:val="333333"/>
          <w:spacing w:val="-6"/>
        </w:rPr>
        <w:t xml:space="preserve"> </w:t>
      </w:r>
      <w:r>
        <w:rPr>
          <w:color w:val="333333"/>
        </w:rPr>
        <w:t>Please</w:t>
      </w:r>
      <w:r>
        <w:rPr>
          <w:color w:val="333333"/>
          <w:spacing w:val="-6"/>
        </w:rPr>
        <w:t xml:space="preserve"> </w:t>
      </w:r>
      <w:r>
        <w:rPr>
          <w:color w:val="333333"/>
        </w:rPr>
        <w:t>enter</w:t>
      </w:r>
      <w:r>
        <w:rPr>
          <w:color w:val="333333"/>
          <w:spacing w:val="-6"/>
        </w:rPr>
        <w:t xml:space="preserve"> </w:t>
      </w:r>
      <w:r>
        <w:rPr>
          <w:color w:val="333333"/>
        </w:rPr>
        <w:t>the</w:t>
      </w:r>
      <w:r>
        <w:rPr>
          <w:color w:val="333333"/>
          <w:spacing w:val="-6"/>
        </w:rPr>
        <w:t xml:space="preserve"> </w:t>
      </w:r>
      <w:r>
        <w:rPr>
          <w:color w:val="333333"/>
        </w:rPr>
        <w:t>amount</w:t>
      </w:r>
      <w:r>
        <w:rPr>
          <w:color w:val="333333"/>
          <w:spacing w:val="-6"/>
        </w:rPr>
        <w:t xml:space="preserve"> </w:t>
      </w:r>
      <w:r>
        <w:rPr>
          <w:color w:val="333333"/>
        </w:rPr>
        <w:t>in</w:t>
      </w:r>
      <w:r>
        <w:rPr>
          <w:color w:val="333333"/>
          <w:spacing w:val="-6"/>
        </w:rPr>
        <w:t xml:space="preserve"> </w:t>
      </w:r>
      <w:r>
        <w:rPr>
          <w:color w:val="333333"/>
        </w:rPr>
        <w:t>€.</w:t>
      </w:r>
      <w:r>
        <w:rPr>
          <w:color w:val="333333"/>
          <w:spacing w:val="-6"/>
        </w:rPr>
        <w:t xml:space="preserve"> </w:t>
      </w:r>
      <w:r>
        <w:rPr>
          <w:color w:val="333333"/>
        </w:rPr>
        <w:t>A</w:t>
      </w:r>
      <w:r>
        <w:rPr>
          <w:color w:val="333333"/>
          <w:spacing w:val="-6"/>
        </w:rPr>
        <w:t xml:space="preserve"> </w:t>
      </w:r>
      <w:r>
        <w:rPr>
          <w:color w:val="333333"/>
        </w:rPr>
        <w:t>summary</w:t>
      </w:r>
      <w:r>
        <w:rPr>
          <w:color w:val="333333"/>
          <w:spacing w:val="-6"/>
        </w:rPr>
        <w:t xml:space="preserve"> </w:t>
      </w:r>
      <w:r>
        <w:rPr>
          <w:color w:val="333333"/>
        </w:rPr>
        <w:t>of</w:t>
      </w:r>
      <w:r>
        <w:rPr>
          <w:color w:val="333333"/>
          <w:spacing w:val="-6"/>
        </w:rPr>
        <w:t xml:space="preserve"> </w:t>
      </w:r>
      <w:r>
        <w:rPr>
          <w:color w:val="333333"/>
        </w:rPr>
        <w:t xml:space="preserve">the mechanisms, timeline, selected ‘Financial sustainability mechanism should be reported in the ‘Explanation’ box. For Lifelong Learning projects, this section should be a summary of (and must be consistent with) the information provided in the ‘Alignment with the strategy of EIT RawMaterials’ </w:t>
      </w:r>
      <w:r>
        <w:rPr>
          <w:color w:val="333333"/>
          <w:spacing w:val="-2"/>
        </w:rPr>
        <w:t>section.</w:t>
      </w:r>
    </w:p>
    <w:p w14:paraId="0DFA2CEC" w14:textId="77777777" w:rsidR="006C4140" w:rsidRDefault="006C4140">
      <w:pPr>
        <w:spacing w:line="264" w:lineRule="auto"/>
        <w:sectPr w:rsidR="006C4140">
          <w:pgSz w:w="11910" w:h="16840"/>
          <w:pgMar w:top="2180" w:right="1020" w:bottom="1960" w:left="1040" w:header="926" w:footer="1771" w:gutter="0"/>
          <w:cols w:space="720"/>
        </w:sectPr>
      </w:pPr>
    </w:p>
    <w:p w14:paraId="0DFA2CED" w14:textId="77777777" w:rsidR="006C4140" w:rsidRDefault="006C4140">
      <w:pPr>
        <w:pStyle w:val="BodyText"/>
        <w:ind w:left="0"/>
        <w:jc w:val="left"/>
        <w:rPr>
          <w:sz w:val="27"/>
        </w:rPr>
      </w:pPr>
    </w:p>
    <w:p w14:paraId="0DFA2CEE" w14:textId="77777777" w:rsidR="006C4140" w:rsidRDefault="006C4140">
      <w:pPr>
        <w:pStyle w:val="BodyText"/>
        <w:spacing w:before="6"/>
        <w:ind w:left="0"/>
        <w:jc w:val="left"/>
        <w:rPr>
          <w:sz w:val="27"/>
        </w:rPr>
      </w:pPr>
    </w:p>
    <w:p w14:paraId="0DFA2D32" w14:textId="1678C9B6" w:rsidR="006C4140" w:rsidRDefault="006C4140">
      <w:pPr>
        <w:pStyle w:val="BodyText"/>
        <w:spacing w:before="29" w:line="266" w:lineRule="auto"/>
        <w:ind w:right="184"/>
      </w:pPr>
    </w:p>
    <w:sectPr w:rsidR="006C4140">
      <w:pgSz w:w="11910" w:h="16840"/>
      <w:pgMar w:top="2180" w:right="1020" w:bottom="1960" w:left="1040" w:header="926" w:footer="1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2BFFC" w14:textId="77777777" w:rsidR="00460007" w:rsidRDefault="00460007">
      <w:r>
        <w:separator/>
      </w:r>
    </w:p>
  </w:endnote>
  <w:endnote w:type="continuationSeparator" w:id="0">
    <w:p w14:paraId="4EA139DB" w14:textId="77777777" w:rsidR="00460007" w:rsidRDefault="0046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A2D34" w14:textId="77777777" w:rsidR="006C4140" w:rsidRDefault="009642A1">
    <w:pPr>
      <w:pStyle w:val="BodyText"/>
      <w:spacing w:line="14" w:lineRule="auto"/>
      <w:ind w:left="0"/>
      <w:jc w:val="left"/>
      <w:rPr>
        <w:sz w:val="20"/>
      </w:rPr>
    </w:pPr>
    <w:r>
      <w:rPr>
        <w:noProof/>
      </w:rPr>
      <mc:AlternateContent>
        <mc:Choice Requires="wps">
          <w:drawing>
            <wp:anchor distT="0" distB="0" distL="0" distR="0" simplePos="0" relativeHeight="487470080" behindDoc="1" locked="0" layoutInCell="1" allowOverlap="1" wp14:anchorId="0DFA2D37" wp14:editId="0DFA2D38">
              <wp:simplePos x="0" y="0"/>
              <wp:positionH relativeFrom="page">
                <wp:posOffset>713204</wp:posOffset>
              </wp:positionH>
              <wp:positionV relativeFrom="page">
                <wp:posOffset>9427737</wp:posOffset>
              </wp:positionV>
              <wp:extent cx="5390515"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0515" cy="196850"/>
                      </a:xfrm>
                      <a:prstGeom prst="rect">
                        <a:avLst/>
                      </a:prstGeom>
                    </wps:spPr>
                    <wps:txbx>
                      <w:txbxContent>
                        <w:p w14:paraId="0DFA2D3B" w14:textId="5CB34226" w:rsidR="006C4140" w:rsidRDefault="009642A1" w:rsidP="0054738C">
                          <w:pPr>
                            <w:spacing w:before="20"/>
                            <w:rPr>
                              <w:rFonts w:ascii="Calibri" w:hAnsi="Calibri"/>
                            </w:rPr>
                          </w:pPr>
                          <w:r>
                            <w:rPr>
                              <w:rFonts w:ascii="Calibri" w:hAnsi="Calibri"/>
                              <w:color w:val="333333"/>
                            </w:rPr>
                            <w:t>Education</w:t>
                          </w:r>
                          <w:r>
                            <w:rPr>
                              <w:rFonts w:ascii="Calibri" w:hAnsi="Calibri"/>
                              <w:color w:val="333333"/>
                              <w:spacing w:val="-7"/>
                            </w:rPr>
                            <w:t xml:space="preserve"> </w:t>
                          </w:r>
                          <w:r>
                            <w:rPr>
                              <w:rFonts w:ascii="Calibri" w:hAnsi="Calibri"/>
                              <w:color w:val="333333"/>
                            </w:rPr>
                            <w:t>Project</w:t>
                          </w:r>
                          <w:r>
                            <w:rPr>
                              <w:rFonts w:ascii="Calibri" w:hAnsi="Calibri"/>
                              <w:color w:val="333333"/>
                              <w:spacing w:val="-7"/>
                            </w:rPr>
                            <w:t xml:space="preserve"> </w:t>
                          </w:r>
                          <w:r>
                            <w:rPr>
                              <w:rFonts w:ascii="Calibri" w:hAnsi="Calibri"/>
                              <w:color w:val="333333"/>
                            </w:rPr>
                            <w:t>Proposal</w:t>
                          </w:r>
                          <w:r>
                            <w:rPr>
                              <w:rFonts w:ascii="Calibri" w:hAnsi="Calibri"/>
                              <w:color w:val="333333"/>
                              <w:spacing w:val="-7"/>
                            </w:rPr>
                            <w:t xml:space="preserve"> </w:t>
                          </w:r>
                          <w:r>
                            <w:rPr>
                              <w:rFonts w:ascii="Calibri" w:hAnsi="Calibri"/>
                              <w:color w:val="333333"/>
                            </w:rPr>
                            <w:t>Guidance</w:t>
                          </w:r>
                          <w:r>
                            <w:rPr>
                              <w:rFonts w:ascii="Calibri" w:hAnsi="Calibri"/>
                              <w:color w:val="333333"/>
                              <w:spacing w:val="-7"/>
                            </w:rPr>
                            <w:t xml:space="preserve"> </w:t>
                          </w:r>
                          <w:r>
                            <w:rPr>
                              <w:rFonts w:ascii="Calibri" w:hAnsi="Calibri"/>
                              <w:color w:val="333333"/>
                            </w:rPr>
                            <w:t>and</w:t>
                          </w:r>
                          <w:r>
                            <w:rPr>
                              <w:rFonts w:ascii="Calibri" w:hAnsi="Calibri"/>
                              <w:color w:val="333333"/>
                              <w:spacing w:val="-7"/>
                            </w:rPr>
                            <w:t xml:space="preserve"> </w:t>
                          </w:r>
                          <w:r>
                            <w:rPr>
                              <w:rFonts w:ascii="Calibri" w:hAnsi="Calibri"/>
                              <w:color w:val="333333"/>
                            </w:rPr>
                            <w:t>Template</w:t>
                          </w:r>
                          <w:r>
                            <w:rPr>
                              <w:rFonts w:ascii="Calibri" w:hAnsi="Calibri"/>
                              <w:color w:val="333333"/>
                              <w:spacing w:val="-6"/>
                            </w:rPr>
                            <w:t xml:space="preserve"> </w:t>
                          </w:r>
                          <w:r>
                            <w:rPr>
                              <w:rFonts w:ascii="Calibri" w:hAnsi="Calibri"/>
                              <w:color w:val="333333"/>
                            </w:rPr>
                            <w:t>for</w:t>
                          </w:r>
                          <w:r>
                            <w:rPr>
                              <w:rFonts w:ascii="Calibri" w:hAnsi="Calibri"/>
                              <w:color w:val="333333"/>
                              <w:spacing w:val="-7"/>
                            </w:rPr>
                            <w:t xml:space="preserve"> </w:t>
                          </w:r>
                          <w:r>
                            <w:rPr>
                              <w:rFonts w:ascii="Calibri" w:hAnsi="Calibri"/>
                              <w:color w:val="333333"/>
                            </w:rPr>
                            <w:t>complementary</w:t>
                          </w:r>
                          <w:r>
                            <w:rPr>
                              <w:rFonts w:ascii="Calibri" w:hAnsi="Calibri"/>
                              <w:color w:val="333333"/>
                              <w:spacing w:val="-7"/>
                            </w:rPr>
                            <w:t xml:space="preserve"> </w:t>
                          </w:r>
                          <w:r>
                            <w:rPr>
                              <w:rFonts w:ascii="Calibri" w:hAnsi="Calibri"/>
                              <w:color w:val="333333"/>
                            </w:rPr>
                            <w:t>information</w:t>
                          </w:r>
                          <w:r>
                            <w:rPr>
                              <w:rFonts w:ascii="Calibri" w:hAnsi="Calibri"/>
                              <w:color w:val="333333"/>
                              <w:spacing w:val="-7"/>
                            </w:rPr>
                            <w:t xml:space="preserve"> </w:t>
                          </w:r>
                        </w:p>
                      </w:txbxContent>
                    </wps:txbx>
                    <wps:bodyPr wrap="square" lIns="0" tIns="0" rIns="0" bIns="0" rtlCol="0">
                      <a:noAutofit/>
                    </wps:bodyPr>
                  </wps:wsp>
                </a:graphicData>
              </a:graphic>
            </wp:anchor>
          </w:drawing>
        </mc:Choice>
        <mc:Fallback>
          <w:pict>
            <v:shapetype w14:anchorId="0DFA2D37" id="_x0000_t202" coordsize="21600,21600" o:spt="202" path="m,l,21600r21600,l21600,xe">
              <v:stroke joinstyle="miter"/>
              <v:path gradientshapeok="t" o:connecttype="rect"/>
            </v:shapetype>
            <v:shape id="Textbox 2" o:spid="_x0000_s1026" type="#_x0000_t202" style="position:absolute;margin-left:56.15pt;margin-top:742.35pt;width:424.45pt;height:15.5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" filled="f" stroked="f">
              <v:textbox inset="0,0,0,0">
                <w:txbxContent>
                  <w:p w14:paraId="0DFA2D3B" w14:textId="5CB34226" w:rsidR="006C4140" w:rsidRDefault="009642A1" w:rsidP="0054738C">
                    <w:pPr>
                      <w:spacing w:before="20"/>
                      <w:rPr>
                        <w:rFonts w:ascii="Calibri" w:hAnsi="Calibri"/>
                      </w:rPr>
                    </w:pPr>
                    <w:r>
                      <w:rPr>
                        <w:rFonts w:ascii="Calibri" w:hAnsi="Calibri"/>
                        <w:color w:val="333333"/>
                      </w:rPr>
                      <w:t>Education</w:t>
                    </w:r>
                    <w:r>
                      <w:rPr>
                        <w:rFonts w:ascii="Calibri" w:hAnsi="Calibri"/>
                        <w:color w:val="333333"/>
                        <w:spacing w:val="-7"/>
                      </w:rPr>
                      <w:t xml:space="preserve"> </w:t>
                    </w:r>
                    <w:r>
                      <w:rPr>
                        <w:rFonts w:ascii="Calibri" w:hAnsi="Calibri"/>
                        <w:color w:val="333333"/>
                      </w:rPr>
                      <w:t>Project</w:t>
                    </w:r>
                    <w:r>
                      <w:rPr>
                        <w:rFonts w:ascii="Calibri" w:hAnsi="Calibri"/>
                        <w:color w:val="333333"/>
                        <w:spacing w:val="-7"/>
                      </w:rPr>
                      <w:t xml:space="preserve"> </w:t>
                    </w:r>
                    <w:r>
                      <w:rPr>
                        <w:rFonts w:ascii="Calibri" w:hAnsi="Calibri"/>
                        <w:color w:val="333333"/>
                      </w:rPr>
                      <w:t>Proposal</w:t>
                    </w:r>
                    <w:r>
                      <w:rPr>
                        <w:rFonts w:ascii="Calibri" w:hAnsi="Calibri"/>
                        <w:color w:val="333333"/>
                        <w:spacing w:val="-7"/>
                      </w:rPr>
                      <w:t xml:space="preserve"> </w:t>
                    </w:r>
                    <w:r>
                      <w:rPr>
                        <w:rFonts w:ascii="Calibri" w:hAnsi="Calibri"/>
                        <w:color w:val="333333"/>
                      </w:rPr>
                      <w:t>Guidance</w:t>
                    </w:r>
                    <w:r>
                      <w:rPr>
                        <w:rFonts w:ascii="Calibri" w:hAnsi="Calibri"/>
                        <w:color w:val="333333"/>
                        <w:spacing w:val="-7"/>
                      </w:rPr>
                      <w:t xml:space="preserve"> </w:t>
                    </w:r>
                    <w:r>
                      <w:rPr>
                        <w:rFonts w:ascii="Calibri" w:hAnsi="Calibri"/>
                        <w:color w:val="333333"/>
                      </w:rPr>
                      <w:t>and</w:t>
                    </w:r>
                    <w:r>
                      <w:rPr>
                        <w:rFonts w:ascii="Calibri" w:hAnsi="Calibri"/>
                        <w:color w:val="333333"/>
                        <w:spacing w:val="-7"/>
                      </w:rPr>
                      <w:t xml:space="preserve"> </w:t>
                    </w:r>
                    <w:r>
                      <w:rPr>
                        <w:rFonts w:ascii="Calibri" w:hAnsi="Calibri"/>
                        <w:color w:val="333333"/>
                      </w:rPr>
                      <w:t>Template</w:t>
                    </w:r>
                    <w:r>
                      <w:rPr>
                        <w:rFonts w:ascii="Calibri" w:hAnsi="Calibri"/>
                        <w:color w:val="333333"/>
                        <w:spacing w:val="-6"/>
                      </w:rPr>
                      <w:t xml:space="preserve"> </w:t>
                    </w:r>
                    <w:r>
                      <w:rPr>
                        <w:rFonts w:ascii="Calibri" w:hAnsi="Calibri"/>
                        <w:color w:val="333333"/>
                      </w:rPr>
                      <w:t>for</w:t>
                    </w:r>
                    <w:r>
                      <w:rPr>
                        <w:rFonts w:ascii="Calibri" w:hAnsi="Calibri"/>
                        <w:color w:val="333333"/>
                        <w:spacing w:val="-7"/>
                      </w:rPr>
                      <w:t xml:space="preserve"> </w:t>
                    </w:r>
                    <w:r>
                      <w:rPr>
                        <w:rFonts w:ascii="Calibri" w:hAnsi="Calibri"/>
                        <w:color w:val="333333"/>
                      </w:rPr>
                      <w:t>complementary</w:t>
                    </w:r>
                    <w:r>
                      <w:rPr>
                        <w:rFonts w:ascii="Calibri" w:hAnsi="Calibri"/>
                        <w:color w:val="333333"/>
                        <w:spacing w:val="-7"/>
                      </w:rPr>
                      <w:t xml:space="preserve"> </w:t>
                    </w:r>
                    <w:r>
                      <w:rPr>
                        <w:rFonts w:ascii="Calibri" w:hAnsi="Calibri"/>
                        <w:color w:val="333333"/>
                      </w:rPr>
                      <w:t>information</w:t>
                    </w:r>
                    <w:r>
                      <w:rPr>
                        <w:rFonts w:ascii="Calibri" w:hAnsi="Calibri"/>
                        <w:color w:val="333333"/>
                        <w:spacing w:val="-7"/>
                      </w:rPr>
                      <w:t xml:space="preserve"> </w:t>
                    </w:r>
                  </w:p>
                </w:txbxContent>
              </v:textbox>
              <w10:wrap anchorx="page" anchory="page"/>
            </v:shape>
          </w:pict>
        </mc:Fallback>
      </mc:AlternateContent>
    </w:r>
    <w:r>
      <w:rPr>
        <w:noProof/>
      </w:rPr>
      <mc:AlternateContent>
        <mc:Choice Requires="wps">
          <w:drawing>
            <wp:anchor distT="0" distB="0" distL="0" distR="0" simplePos="0" relativeHeight="487470592" behindDoc="1" locked="0" layoutInCell="1" allowOverlap="1" wp14:anchorId="0DFA2D39" wp14:editId="0DFA2D3A">
              <wp:simplePos x="0" y="0"/>
              <wp:positionH relativeFrom="page">
                <wp:posOffset>6667979</wp:posOffset>
              </wp:positionH>
              <wp:positionV relativeFrom="page">
                <wp:posOffset>9427737</wp:posOffset>
              </wp:positionV>
              <wp:extent cx="230504"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6850"/>
                      </a:xfrm>
                      <a:prstGeom prst="rect">
                        <a:avLst/>
                      </a:prstGeom>
                    </wps:spPr>
                    <wps:txbx>
                      <w:txbxContent>
                        <w:p w14:paraId="0DFA2D3C" w14:textId="77777777" w:rsidR="006C4140" w:rsidRDefault="009642A1">
                          <w:pPr>
                            <w:spacing w:before="20"/>
                            <w:ind w:left="60"/>
                          </w:pPr>
                          <w:r>
                            <w:rPr>
                              <w:color w:val="333333"/>
                              <w:spacing w:val="-5"/>
                            </w:rPr>
                            <w:fldChar w:fldCharType="begin"/>
                          </w:r>
                          <w:r>
                            <w:rPr>
                              <w:color w:val="333333"/>
                              <w:spacing w:val="-5"/>
                            </w:rPr>
                            <w:instrText xml:space="preserve"> PAGE </w:instrText>
                          </w:r>
                          <w:r>
                            <w:rPr>
                              <w:color w:val="333333"/>
                              <w:spacing w:val="-5"/>
                            </w:rPr>
                            <w:fldChar w:fldCharType="separate"/>
                          </w:r>
                          <w:r>
                            <w:rPr>
                              <w:color w:val="333333"/>
                              <w:spacing w:val="-5"/>
                            </w:rPr>
                            <w:t>10</w:t>
                          </w:r>
                          <w:r>
                            <w:rPr>
                              <w:color w:val="333333"/>
                              <w:spacing w:val="-5"/>
                            </w:rPr>
                            <w:fldChar w:fldCharType="end"/>
                          </w:r>
                        </w:p>
                      </w:txbxContent>
                    </wps:txbx>
                    <wps:bodyPr wrap="square" lIns="0" tIns="0" rIns="0" bIns="0" rtlCol="0">
                      <a:noAutofit/>
                    </wps:bodyPr>
                  </wps:wsp>
                </a:graphicData>
              </a:graphic>
            </wp:anchor>
          </w:drawing>
        </mc:Choice>
        <mc:Fallback>
          <w:pict>
            <v:shape w14:anchorId="0DFA2D39" id="Textbox 3" o:spid="_x0000_s1027" type="#_x0000_t202" style="position:absolute;margin-left:525.05pt;margin-top:742.35pt;width:18.15pt;height:15.5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" filled="f" stroked="f">
              <v:textbox inset="0,0,0,0">
                <w:txbxContent>
                  <w:p w14:paraId="0DFA2D3C" w14:textId="77777777" w:rsidR="006C4140" w:rsidRDefault="009642A1">
                    <w:pPr>
                      <w:spacing w:before="20"/>
                      <w:ind w:left="60"/>
                    </w:pPr>
                    <w:r>
                      <w:rPr>
                        <w:color w:val="333333"/>
                        <w:spacing w:val="-5"/>
                      </w:rPr>
                      <w:fldChar w:fldCharType="begin"/>
                    </w:r>
                    <w:r>
                      <w:rPr>
                        <w:color w:val="333333"/>
                        <w:spacing w:val="-5"/>
                      </w:rPr>
                      <w:instrText xml:space="preserve"> PAGE </w:instrText>
                    </w:r>
                    <w:r>
                      <w:rPr>
                        <w:color w:val="333333"/>
                        <w:spacing w:val="-5"/>
                      </w:rPr>
                      <w:fldChar w:fldCharType="separate"/>
                    </w:r>
                    <w:r>
                      <w:rPr>
                        <w:color w:val="333333"/>
                        <w:spacing w:val="-5"/>
                      </w:rPr>
                      <w:t>10</w:t>
                    </w:r>
                    <w:r>
                      <w:rPr>
                        <w:color w:val="333333"/>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67C0C" w14:textId="77777777" w:rsidR="00460007" w:rsidRDefault="00460007">
      <w:r>
        <w:separator/>
      </w:r>
    </w:p>
  </w:footnote>
  <w:footnote w:type="continuationSeparator" w:id="0">
    <w:p w14:paraId="0B6C3C53" w14:textId="77777777" w:rsidR="00460007" w:rsidRDefault="0046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A2D33" w14:textId="77777777" w:rsidR="006C4140" w:rsidRDefault="009642A1">
    <w:pPr>
      <w:pStyle w:val="BodyText"/>
      <w:spacing w:line="14" w:lineRule="auto"/>
      <w:ind w:left="0"/>
      <w:jc w:val="left"/>
      <w:rPr>
        <w:sz w:val="20"/>
      </w:rPr>
    </w:pPr>
    <w:r>
      <w:rPr>
        <w:noProof/>
      </w:rPr>
      <w:drawing>
        <wp:anchor distT="0" distB="0" distL="0" distR="0" simplePos="0" relativeHeight="487469568" behindDoc="1" locked="0" layoutInCell="1" allowOverlap="1" wp14:anchorId="0DFA2D35" wp14:editId="0DFA2D36">
          <wp:simplePos x="0" y="0"/>
          <wp:positionH relativeFrom="page">
            <wp:posOffset>13814</wp:posOffset>
          </wp:positionH>
          <wp:positionV relativeFrom="page">
            <wp:posOffset>588304</wp:posOffset>
          </wp:positionV>
          <wp:extent cx="7544505" cy="7988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44505" cy="7988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54C45"/>
    <w:multiLevelType w:val="multilevel"/>
    <w:tmpl w:val="6C322474"/>
    <w:lvl w:ilvl="0">
      <w:start w:val="1"/>
      <w:numFmt w:val="decimal"/>
      <w:lvlText w:val="%1"/>
      <w:lvlJc w:val="left"/>
      <w:pPr>
        <w:ind w:left="468" w:hanging="366"/>
        <w:jc w:val="left"/>
      </w:pPr>
      <w:rPr>
        <w:rFonts w:hint="default"/>
        <w:lang w:val="en-US" w:eastAsia="en-US" w:bidi="ar-SA"/>
      </w:rPr>
    </w:lvl>
    <w:lvl w:ilvl="1">
      <w:start w:val="2"/>
      <w:numFmt w:val="decimal"/>
      <w:lvlText w:val="%1.%2"/>
      <w:lvlJc w:val="left"/>
      <w:pPr>
        <w:ind w:left="468" w:hanging="366"/>
        <w:jc w:val="left"/>
      </w:pPr>
      <w:rPr>
        <w:rFonts w:ascii="Calibri Light" w:eastAsia="Calibri Light" w:hAnsi="Calibri Light" w:cs="Calibri Light" w:hint="default"/>
        <w:b w:val="0"/>
        <w:bCs w:val="0"/>
        <w:i w:val="0"/>
        <w:iCs w:val="0"/>
        <w:color w:val="034EA1"/>
        <w:spacing w:val="0"/>
        <w:w w:val="100"/>
        <w:sz w:val="24"/>
        <w:szCs w:val="24"/>
        <w:lang w:val="en-US" w:eastAsia="en-US" w:bidi="ar-SA"/>
      </w:rPr>
    </w:lvl>
    <w:lvl w:ilvl="2">
      <w:start w:val="1"/>
      <w:numFmt w:val="decimal"/>
      <w:lvlText w:val="%1.%2.%3"/>
      <w:lvlJc w:val="left"/>
      <w:pPr>
        <w:ind w:left="634" w:hanging="532"/>
        <w:jc w:val="left"/>
      </w:pPr>
      <w:rPr>
        <w:rFonts w:ascii="Calibri Light" w:eastAsia="Calibri Light" w:hAnsi="Calibri Light" w:cs="Calibri Light" w:hint="default"/>
        <w:b w:val="0"/>
        <w:bCs w:val="0"/>
        <w:i w:val="0"/>
        <w:iCs w:val="0"/>
        <w:color w:val="333333"/>
        <w:spacing w:val="0"/>
        <w:w w:val="96"/>
        <w:sz w:val="24"/>
        <w:szCs w:val="24"/>
        <w:lang w:val="en-US" w:eastAsia="en-US" w:bidi="ar-SA"/>
      </w:rPr>
    </w:lvl>
    <w:lvl w:ilvl="3">
      <w:numFmt w:val="bullet"/>
      <w:lvlText w:val=""/>
      <w:lvlJc w:val="left"/>
      <w:pPr>
        <w:ind w:left="387" w:hanging="284"/>
      </w:pPr>
      <w:rPr>
        <w:rFonts w:ascii="Symbol" w:eastAsia="Symbol" w:hAnsi="Symbol" w:cs="Symbol" w:hint="default"/>
        <w:b w:val="0"/>
        <w:bCs w:val="0"/>
        <w:i w:val="0"/>
        <w:iCs w:val="0"/>
        <w:color w:val="333333"/>
        <w:spacing w:val="0"/>
        <w:w w:val="100"/>
        <w:sz w:val="24"/>
        <w:szCs w:val="24"/>
        <w:lang w:val="en-US" w:eastAsia="en-US" w:bidi="ar-SA"/>
      </w:rPr>
    </w:lvl>
    <w:lvl w:ilvl="4">
      <w:numFmt w:val="bullet"/>
      <w:lvlText w:val="•"/>
      <w:lvlJc w:val="left"/>
      <w:pPr>
        <w:ind w:left="2941" w:hanging="284"/>
      </w:pPr>
      <w:rPr>
        <w:rFonts w:hint="default"/>
        <w:lang w:val="en-US" w:eastAsia="en-US" w:bidi="ar-SA"/>
      </w:rPr>
    </w:lvl>
    <w:lvl w:ilvl="5">
      <w:numFmt w:val="bullet"/>
      <w:lvlText w:val="•"/>
      <w:lvlJc w:val="left"/>
      <w:pPr>
        <w:ind w:left="4092" w:hanging="284"/>
      </w:pPr>
      <w:rPr>
        <w:rFonts w:hint="default"/>
        <w:lang w:val="en-US" w:eastAsia="en-US" w:bidi="ar-SA"/>
      </w:rPr>
    </w:lvl>
    <w:lvl w:ilvl="6">
      <w:numFmt w:val="bullet"/>
      <w:lvlText w:val="•"/>
      <w:lvlJc w:val="left"/>
      <w:pPr>
        <w:ind w:left="5242" w:hanging="284"/>
      </w:pPr>
      <w:rPr>
        <w:rFonts w:hint="default"/>
        <w:lang w:val="en-US" w:eastAsia="en-US" w:bidi="ar-SA"/>
      </w:rPr>
    </w:lvl>
    <w:lvl w:ilvl="7">
      <w:numFmt w:val="bullet"/>
      <w:lvlText w:val="•"/>
      <w:lvlJc w:val="left"/>
      <w:pPr>
        <w:ind w:left="6393" w:hanging="284"/>
      </w:pPr>
      <w:rPr>
        <w:rFonts w:hint="default"/>
        <w:lang w:val="en-US" w:eastAsia="en-US" w:bidi="ar-SA"/>
      </w:rPr>
    </w:lvl>
    <w:lvl w:ilvl="8">
      <w:numFmt w:val="bullet"/>
      <w:lvlText w:val="•"/>
      <w:lvlJc w:val="left"/>
      <w:pPr>
        <w:ind w:left="7544" w:hanging="284"/>
      </w:pPr>
      <w:rPr>
        <w:rFonts w:hint="default"/>
        <w:lang w:val="en-US" w:eastAsia="en-US" w:bidi="ar-SA"/>
      </w:rPr>
    </w:lvl>
  </w:abstractNum>
  <w:abstractNum w:abstractNumId="1" w15:restartNumberingAfterBreak="0">
    <w:nsid w:val="366F77B2"/>
    <w:multiLevelType w:val="hybridMultilevel"/>
    <w:tmpl w:val="6D9460E4"/>
    <w:lvl w:ilvl="0" w:tplc="A06AAF44">
      <w:start w:val="1"/>
      <w:numFmt w:val="decimal"/>
      <w:lvlText w:val="%1."/>
      <w:lvlJc w:val="left"/>
      <w:pPr>
        <w:ind w:left="670" w:hanging="567"/>
        <w:jc w:val="left"/>
      </w:pPr>
      <w:rPr>
        <w:rFonts w:ascii="Calibri Light" w:eastAsia="Calibri Light" w:hAnsi="Calibri Light" w:cs="Calibri Light" w:hint="default"/>
        <w:b w:val="0"/>
        <w:bCs w:val="0"/>
        <w:i w:val="0"/>
        <w:iCs w:val="0"/>
        <w:color w:val="333333"/>
        <w:spacing w:val="0"/>
        <w:w w:val="100"/>
        <w:sz w:val="24"/>
        <w:szCs w:val="24"/>
        <w:lang w:val="en-US" w:eastAsia="en-US" w:bidi="ar-SA"/>
      </w:rPr>
    </w:lvl>
    <w:lvl w:ilvl="1" w:tplc="69565FDE">
      <w:numFmt w:val="bullet"/>
      <w:lvlText w:val="•"/>
      <w:lvlJc w:val="left"/>
      <w:pPr>
        <w:ind w:left="1596" w:hanging="567"/>
      </w:pPr>
      <w:rPr>
        <w:rFonts w:hint="default"/>
        <w:lang w:val="en-US" w:eastAsia="en-US" w:bidi="ar-SA"/>
      </w:rPr>
    </w:lvl>
    <w:lvl w:ilvl="2" w:tplc="44AE1220">
      <w:numFmt w:val="bullet"/>
      <w:lvlText w:val="•"/>
      <w:lvlJc w:val="left"/>
      <w:pPr>
        <w:ind w:left="2513" w:hanging="567"/>
      </w:pPr>
      <w:rPr>
        <w:rFonts w:hint="default"/>
        <w:lang w:val="en-US" w:eastAsia="en-US" w:bidi="ar-SA"/>
      </w:rPr>
    </w:lvl>
    <w:lvl w:ilvl="3" w:tplc="D53AA0FE">
      <w:numFmt w:val="bullet"/>
      <w:lvlText w:val="•"/>
      <w:lvlJc w:val="left"/>
      <w:pPr>
        <w:ind w:left="3429" w:hanging="567"/>
      </w:pPr>
      <w:rPr>
        <w:rFonts w:hint="default"/>
        <w:lang w:val="en-US" w:eastAsia="en-US" w:bidi="ar-SA"/>
      </w:rPr>
    </w:lvl>
    <w:lvl w:ilvl="4" w:tplc="CC14C338">
      <w:numFmt w:val="bullet"/>
      <w:lvlText w:val="•"/>
      <w:lvlJc w:val="left"/>
      <w:pPr>
        <w:ind w:left="4346" w:hanging="567"/>
      </w:pPr>
      <w:rPr>
        <w:rFonts w:hint="default"/>
        <w:lang w:val="en-US" w:eastAsia="en-US" w:bidi="ar-SA"/>
      </w:rPr>
    </w:lvl>
    <w:lvl w:ilvl="5" w:tplc="F1864ED6">
      <w:numFmt w:val="bullet"/>
      <w:lvlText w:val="•"/>
      <w:lvlJc w:val="left"/>
      <w:pPr>
        <w:ind w:left="5262" w:hanging="567"/>
      </w:pPr>
      <w:rPr>
        <w:rFonts w:hint="default"/>
        <w:lang w:val="en-US" w:eastAsia="en-US" w:bidi="ar-SA"/>
      </w:rPr>
    </w:lvl>
    <w:lvl w:ilvl="6" w:tplc="B81C9318">
      <w:numFmt w:val="bullet"/>
      <w:lvlText w:val="•"/>
      <w:lvlJc w:val="left"/>
      <w:pPr>
        <w:ind w:left="6179" w:hanging="567"/>
      </w:pPr>
      <w:rPr>
        <w:rFonts w:hint="default"/>
        <w:lang w:val="en-US" w:eastAsia="en-US" w:bidi="ar-SA"/>
      </w:rPr>
    </w:lvl>
    <w:lvl w:ilvl="7" w:tplc="7EF63E70">
      <w:numFmt w:val="bullet"/>
      <w:lvlText w:val="•"/>
      <w:lvlJc w:val="left"/>
      <w:pPr>
        <w:ind w:left="7095" w:hanging="567"/>
      </w:pPr>
      <w:rPr>
        <w:rFonts w:hint="default"/>
        <w:lang w:val="en-US" w:eastAsia="en-US" w:bidi="ar-SA"/>
      </w:rPr>
    </w:lvl>
    <w:lvl w:ilvl="8" w:tplc="9D983970">
      <w:numFmt w:val="bullet"/>
      <w:lvlText w:val="•"/>
      <w:lvlJc w:val="left"/>
      <w:pPr>
        <w:ind w:left="8012" w:hanging="567"/>
      </w:pPr>
      <w:rPr>
        <w:rFonts w:hint="default"/>
        <w:lang w:val="en-US" w:eastAsia="en-US" w:bidi="ar-SA"/>
      </w:rPr>
    </w:lvl>
  </w:abstractNum>
  <w:abstractNum w:abstractNumId="2" w15:restartNumberingAfterBreak="0">
    <w:nsid w:val="4196682E"/>
    <w:multiLevelType w:val="multilevel"/>
    <w:tmpl w:val="13309BF6"/>
    <w:lvl w:ilvl="0">
      <w:start w:val="1"/>
      <w:numFmt w:val="decimal"/>
      <w:lvlText w:val="%1."/>
      <w:lvlJc w:val="left"/>
      <w:pPr>
        <w:ind w:left="436" w:hanging="333"/>
        <w:jc w:val="left"/>
      </w:pPr>
      <w:rPr>
        <w:rFonts w:hint="default"/>
        <w:spacing w:val="0"/>
        <w:w w:val="106"/>
        <w:lang w:val="en-US" w:eastAsia="en-US" w:bidi="ar-SA"/>
      </w:rPr>
    </w:lvl>
    <w:lvl w:ilvl="1">
      <w:start w:val="1"/>
      <w:numFmt w:val="decimal"/>
      <w:lvlText w:val="%1.%2"/>
      <w:lvlJc w:val="left"/>
      <w:pPr>
        <w:ind w:left="470" w:hanging="368"/>
        <w:jc w:val="left"/>
      </w:pPr>
      <w:rPr>
        <w:rFonts w:ascii="Calibri Light" w:eastAsia="Calibri Light" w:hAnsi="Calibri Light" w:cs="Calibri Light" w:hint="default"/>
        <w:b w:val="0"/>
        <w:bCs w:val="0"/>
        <w:i w:val="0"/>
        <w:iCs w:val="0"/>
        <w:color w:val="034EA2"/>
        <w:spacing w:val="0"/>
        <w:w w:val="100"/>
        <w:sz w:val="23"/>
        <w:szCs w:val="23"/>
        <w:lang w:val="en-US" w:eastAsia="en-US" w:bidi="ar-SA"/>
      </w:rPr>
    </w:lvl>
    <w:lvl w:ilvl="2">
      <w:start w:val="1"/>
      <w:numFmt w:val="decimal"/>
      <w:lvlText w:val="%3."/>
      <w:lvlJc w:val="left"/>
      <w:pPr>
        <w:ind w:left="812" w:hanging="349"/>
        <w:jc w:val="left"/>
      </w:pPr>
      <w:rPr>
        <w:rFonts w:ascii="Calibri Light" w:eastAsia="Calibri Light" w:hAnsi="Calibri Light" w:cs="Calibri Light" w:hint="default"/>
        <w:b w:val="0"/>
        <w:bCs w:val="0"/>
        <w:i w:val="0"/>
        <w:iCs w:val="0"/>
        <w:color w:val="333333"/>
        <w:spacing w:val="0"/>
        <w:w w:val="100"/>
        <w:sz w:val="24"/>
        <w:szCs w:val="24"/>
        <w:lang w:val="en-US" w:eastAsia="en-US" w:bidi="ar-SA"/>
      </w:rPr>
    </w:lvl>
    <w:lvl w:ilvl="3">
      <w:numFmt w:val="bullet"/>
      <w:lvlText w:val="•"/>
      <w:lvlJc w:val="left"/>
      <w:pPr>
        <w:ind w:left="1948" w:hanging="349"/>
      </w:pPr>
      <w:rPr>
        <w:rFonts w:hint="default"/>
        <w:lang w:val="en-US" w:eastAsia="en-US" w:bidi="ar-SA"/>
      </w:rPr>
    </w:lvl>
    <w:lvl w:ilvl="4">
      <w:numFmt w:val="bullet"/>
      <w:lvlText w:val="•"/>
      <w:lvlJc w:val="left"/>
      <w:pPr>
        <w:ind w:left="3076" w:hanging="349"/>
      </w:pPr>
      <w:rPr>
        <w:rFonts w:hint="default"/>
        <w:lang w:val="en-US" w:eastAsia="en-US" w:bidi="ar-SA"/>
      </w:rPr>
    </w:lvl>
    <w:lvl w:ilvl="5">
      <w:numFmt w:val="bullet"/>
      <w:lvlText w:val="•"/>
      <w:lvlJc w:val="left"/>
      <w:pPr>
        <w:ind w:left="4204" w:hanging="349"/>
      </w:pPr>
      <w:rPr>
        <w:rFonts w:hint="default"/>
        <w:lang w:val="en-US" w:eastAsia="en-US" w:bidi="ar-SA"/>
      </w:rPr>
    </w:lvl>
    <w:lvl w:ilvl="6">
      <w:numFmt w:val="bullet"/>
      <w:lvlText w:val="•"/>
      <w:lvlJc w:val="left"/>
      <w:pPr>
        <w:ind w:left="5332" w:hanging="349"/>
      </w:pPr>
      <w:rPr>
        <w:rFonts w:hint="default"/>
        <w:lang w:val="en-US" w:eastAsia="en-US" w:bidi="ar-SA"/>
      </w:rPr>
    </w:lvl>
    <w:lvl w:ilvl="7">
      <w:numFmt w:val="bullet"/>
      <w:lvlText w:val="•"/>
      <w:lvlJc w:val="left"/>
      <w:pPr>
        <w:ind w:left="6460" w:hanging="349"/>
      </w:pPr>
      <w:rPr>
        <w:rFonts w:hint="default"/>
        <w:lang w:val="en-US" w:eastAsia="en-US" w:bidi="ar-SA"/>
      </w:rPr>
    </w:lvl>
    <w:lvl w:ilvl="8">
      <w:numFmt w:val="bullet"/>
      <w:lvlText w:val="•"/>
      <w:lvlJc w:val="left"/>
      <w:pPr>
        <w:ind w:left="7589" w:hanging="349"/>
      </w:pPr>
      <w:rPr>
        <w:rFonts w:hint="default"/>
        <w:lang w:val="en-US" w:eastAsia="en-US" w:bidi="ar-SA"/>
      </w:rPr>
    </w:lvl>
  </w:abstractNum>
  <w:abstractNum w:abstractNumId="3" w15:restartNumberingAfterBreak="0">
    <w:nsid w:val="451D36EE"/>
    <w:multiLevelType w:val="hybridMultilevel"/>
    <w:tmpl w:val="F9B4320A"/>
    <w:lvl w:ilvl="0" w:tplc="07C8FD30">
      <w:numFmt w:val="bullet"/>
      <w:lvlText w:val="■"/>
      <w:lvlJc w:val="left"/>
      <w:pPr>
        <w:ind w:left="463" w:hanging="360"/>
      </w:pPr>
      <w:rPr>
        <w:rFonts w:ascii="Arial" w:eastAsia="Arial" w:hAnsi="Arial" w:cs="Arial" w:hint="default"/>
        <w:b w:val="0"/>
        <w:bCs w:val="0"/>
        <w:i w:val="0"/>
        <w:iCs w:val="0"/>
        <w:spacing w:val="0"/>
        <w:w w:val="75"/>
        <w:sz w:val="24"/>
        <w:szCs w:val="24"/>
        <w:lang w:val="en-US" w:eastAsia="en-US" w:bidi="ar-SA"/>
      </w:rPr>
    </w:lvl>
    <w:lvl w:ilvl="1" w:tplc="E1D410A4">
      <w:numFmt w:val="bullet"/>
      <w:lvlText w:val="•"/>
      <w:lvlJc w:val="left"/>
      <w:pPr>
        <w:ind w:left="1398" w:hanging="360"/>
      </w:pPr>
      <w:rPr>
        <w:rFonts w:hint="default"/>
        <w:lang w:val="en-US" w:eastAsia="en-US" w:bidi="ar-SA"/>
      </w:rPr>
    </w:lvl>
    <w:lvl w:ilvl="2" w:tplc="AFAE450C">
      <w:numFmt w:val="bullet"/>
      <w:lvlText w:val="•"/>
      <w:lvlJc w:val="left"/>
      <w:pPr>
        <w:ind w:left="2337" w:hanging="360"/>
      </w:pPr>
      <w:rPr>
        <w:rFonts w:hint="default"/>
        <w:lang w:val="en-US" w:eastAsia="en-US" w:bidi="ar-SA"/>
      </w:rPr>
    </w:lvl>
    <w:lvl w:ilvl="3" w:tplc="54F8365A">
      <w:numFmt w:val="bullet"/>
      <w:lvlText w:val="•"/>
      <w:lvlJc w:val="left"/>
      <w:pPr>
        <w:ind w:left="3275" w:hanging="360"/>
      </w:pPr>
      <w:rPr>
        <w:rFonts w:hint="default"/>
        <w:lang w:val="en-US" w:eastAsia="en-US" w:bidi="ar-SA"/>
      </w:rPr>
    </w:lvl>
    <w:lvl w:ilvl="4" w:tplc="A0E063BA">
      <w:numFmt w:val="bullet"/>
      <w:lvlText w:val="•"/>
      <w:lvlJc w:val="left"/>
      <w:pPr>
        <w:ind w:left="4214" w:hanging="360"/>
      </w:pPr>
      <w:rPr>
        <w:rFonts w:hint="default"/>
        <w:lang w:val="en-US" w:eastAsia="en-US" w:bidi="ar-SA"/>
      </w:rPr>
    </w:lvl>
    <w:lvl w:ilvl="5" w:tplc="4F1682E6">
      <w:numFmt w:val="bullet"/>
      <w:lvlText w:val="•"/>
      <w:lvlJc w:val="left"/>
      <w:pPr>
        <w:ind w:left="5152" w:hanging="360"/>
      </w:pPr>
      <w:rPr>
        <w:rFonts w:hint="default"/>
        <w:lang w:val="en-US" w:eastAsia="en-US" w:bidi="ar-SA"/>
      </w:rPr>
    </w:lvl>
    <w:lvl w:ilvl="6" w:tplc="551456BA">
      <w:numFmt w:val="bullet"/>
      <w:lvlText w:val="•"/>
      <w:lvlJc w:val="left"/>
      <w:pPr>
        <w:ind w:left="6091" w:hanging="360"/>
      </w:pPr>
      <w:rPr>
        <w:rFonts w:hint="default"/>
        <w:lang w:val="en-US" w:eastAsia="en-US" w:bidi="ar-SA"/>
      </w:rPr>
    </w:lvl>
    <w:lvl w:ilvl="7" w:tplc="96C45E6A">
      <w:numFmt w:val="bullet"/>
      <w:lvlText w:val="•"/>
      <w:lvlJc w:val="left"/>
      <w:pPr>
        <w:ind w:left="7029" w:hanging="360"/>
      </w:pPr>
      <w:rPr>
        <w:rFonts w:hint="default"/>
        <w:lang w:val="en-US" w:eastAsia="en-US" w:bidi="ar-SA"/>
      </w:rPr>
    </w:lvl>
    <w:lvl w:ilvl="8" w:tplc="7DEE8A56">
      <w:numFmt w:val="bullet"/>
      <w:lvlText w:val="•"/>
      <w:lvlJc w:val="left"/>
      <w:pPr>
        <w:ind w:left="7968" w:hanging="360"/>
      </w:pPr>
      <w:rPr>
        <w:rFonts w:hint="default"/>
        <w:lang w:val="en-US" w:eastAsia="en-US" w:bidi="ar-SA"/>
      </w:rPr>
    </w:lvl>
  </w:abstractNum>
  <w:abstractNum w:abstractNumId="4" w15:restartNumberingAfterBreak="0">
    <w:nsid w:val="518B776A"/>
    <w:multiLevelType w:val="hybridMultilevel"/>
    <w:tmpl w:val="DCD20744"/>
    <w:lvl w:ilvl="0" w:tplc="0C14CED6">
      <w:numFmt w:val="bullet"/>
      <w:lvlText w:val="■"/>
      <w:lvlJc w:val="left"/>
      <w:pPr>
        <w:ind w:left="1030" w:hanging="360"/>
      </w:pPr>
      <w:rPr>
        <w:rFonts w:ascii="Arial" w:eastAsia="Arial" w:hAnsi="Arial" w:cs="Arial" w:hint="default"/>
        <w:b w:val="0"/>
        <w:bCs w:val="0"/>
        <w:i w:val="0"/>
        <w:iCs w:val="0"/>
        <w:color w:val="333333"/>
        <w:spacing w:val="0"/>
        <w:w w:val="75"/>
        <w:sz w:val="24"/>
        <w:szCs w:val="24"/>
        <w:lang w:val="en-US" w:eastAsia="en-US" w:bidi="ar-SA"/>
      </w:rPr>
    </w:lvl>
    <w:lvl w:ilvl="1" w:tplc="8DAC9C76">
      <w:numFmt w:val="bullet"/>
      <w:lvlText w:val="•"/>
      <w:lvlJc w:val="left"/>
      <w:pPr>
        <w:ind w:left="1920" w:hanging="360"/>
      </w:pPr>
      <w:rPr>
        <w:rFonts w:hint="default"/>
        <w:lang w:val="en-US" w:eastAsia="en-US" w:bidi="ar-SA"/>
      </w:rPr>
    </w:lvl>
    <w:lvl w:ilvl="2" w:tplc="D6226E4E">
      <w:numFmt w:val="bullet"/>
      <w:lvlText w:val="•"/>
      <w:lvlJc w:val="left"/>
      <w:pPr>
        <w:ind w:left="2801" w:hanging="360"/>
      </w:pPr>
      <w:rPr>
        <w:rFonts w:hint="default"/>
        <w:lang w:val="en-US" w:eastAsia="en-US" w:bidi="ar-SA"/>
      </w:rPr>
    </w:lvl>
    <w:lvl w:ilvl="3" w:tplc="49C2157C">
      <w:numFmt w:val="bullet"/>
      <w:lvlText w:val="•"/>
      <w:lvlJc w:val="left"/>
      <w:pPr>
        <w:ind w:left="3681" w:hanging="360"/>
      </w:pPr>
      <w:rPr>
        <w:rFonts w:hint="default"/>
        <w:lang w:val="en-US" w:eastAsia="en-US" w:bidi="ar-SA"/>
      </w:rPr>
    </w:lvl>
    <w:lvl w:ilvl="4" w:tplc="771A9DEE">
      <w:numFmt w:val="bullet"/>
      <w:lvlText w:val="•"/>
      <w:lvlJc w:val="left"/>
      <w:pPr>
        <w:ind w:left="4562" w:hanging="360"/>
      </w:pPr>
      <w:rPr>
        <w:rFonts w:hint="default"/>
        <w:lang w:val="en-US" w:eastAsia="en-US" w:bidi="ar-SA"/>
      </w:rPr>
    </w:lvl>
    <w:lvl w:ilvl="5" w:tplc="2F7E773E">
      <w:numFmt w:val="bullet"/>
      <w:lvlText w:val="•"/>
      <w:lvlJc w:val="left"/>
      <w:pPr>
        <w:ind w:left="5442" w:hanging="360"/>
      </w:pPr>
      <w:rPr>
        <w:rFonts w:hint="default"/>
        <w:lang w:val="en-US" w:eastAsia="en-US" w:bidi="ar-SA"/>
      </w:rPr>
    </w:lvl>
    <w:lvl w:ilvl="6" w:tplc="092C30F0">
      <w:numFmt w:val="bullet"/>
      <w:lvlText w:val="•"/>
      <w:lvlJc w:val="left"/>
      <w:pPr>
        <w:ind w:left="6323" w:hanging="360"/>
      </w:pPr>
      <w:rPr>
        <w:rFonts w:hint="default"/>
        <w:lang w:val="en-US" w:eastAsia="en-US" w:bidi="ar-SA"/>
      </w:rPr>
    </w:lvl>
    <w:lvl w:ilvl="7" w:tplc="E7101102">
      <w:numFmt w:val="bullet"/>
      <w:lvlText w:val="•"/>
      <w:lvlJc w:val="left"/>
      <w:pPr>
        <w:ind w:left="7203" w:hanging="360"/>
      </w:pPr>
      <w:rPr>
        <w:rFonts w:hint="default"/>
        <w:lang w:val="en-US" w:eastAsia="en-US" w:bidi="ar-SA"/>
      </w:rPr>
    </w:lvl>
    <w:lvl w:ilvl="8" w:tplc="F75C4F0C">
      <w:numFmt w:val="bullet"/>
      <w:lvlText w:val="•"/>
      <w:lvlJc w:val="left"/>
      <w:pPr>
        <w:ind w:left="8084" w:hanging="360"/>
      </w:pPr>
      <w:rPr>
        <w:rFonts w:hint="default"/>
        <w:lang w:val="en-US" w:eastAsia="en-US" w:bidi="ar-SA"/>
      </w:rPr>
    </w:lvl>
  </w:abstractNum>
  <w:abstractNum w:abstractNumId="5" w15:restartNumberingAfterBreak="0">
    <w:nsid w:val="6A0466A7"/>
    <w:multiLevelType w:val="multilevel"/>
    <w:tmpl w:val="CA86ECE0"/>
    <w:lvl w:ilvl="0">
      <w:start w:val="5"/>
      <w:numFmt w:val="decimal"/>
      <w:lvlText w:val="%1"/>
      <w:lvlJc w:val="left"/>
      <w:pPr>
        <w:ind w:left="470" w:hanging="368"/>
        <w:jc w:val="left"/>
      </w:pPr>
      <w:rPr>
        <w:rFonts w:hint="default"/>
        <w:lang w:val="en-US" w:eastAsia="en-US" w:bidi="ar-SA"/>
      </w:rPr>
    </w:lvl>
    <w:lvl w:ilvl="1">
      <w:start w:val="4"/>
      <w:numFmt w:val="decimal"/>
      <w:lvlText w:val="%1.%2"/>
      <w:lvlJc w:val="left"/>
      <w:pPr>
        <w:ind w:left="470" w:hanging="368"/>
        <w:jc w:val="left"/>
      </w:pPr>
      <w:rPr>
        <w:rFonts w:ascii="Calibri Light" w:eastAsia="Calibri Light" w:hAnsi="Calibri Light" w:cs="Calibri Light" w:hint="default"/>
        <w:b w:val="0"/>
        <w:bCs w:val="0"/>
        <w:i w:val="0"/>
        <w:iCs w:val="0"/>
        <w:color w:val="034EA2"/>
        <w:spacing w:val="0"/>
        <w:w w:val="100"/>
        <w:sz w:val="23"/>
        <w:szCs w:val="23"/>
        <w:lang w:val="en-US" w:eastAsia="en-US" w:bidi="ar-SA"/>
      </w:rPr>
    </w:lvl>
    <w:lvl w:ilvl="2">
      <w:numFmt w:val="bullet"/>
      <w:lvlText w:val="•"/>
      <w:lvlJc w:val="left"/>
      <w:pPr>
        <w:ind w:left="2353" w:hanging="368"/>
      </w:pPr>
      <w:rPr>
        <w:rFonts w:hint="default"/>
        <w:lang w:val="en-US" w:eastAsia="en-US" w:bidi="ar-SA"/>
      </w:rPr>
    </w:lvl>
    <w:lvl w:ilvl="3">
      <w:numFmt w:val="bullet"/>
      <w:lvlText w:val="•"/>
      <w:lvlJc w:val="left"/>
      <w:pPr>
        <w:ind w:left="3289" w:hanging="368"/>
      </w:pPr>
      <w:rPr>
        <w:rFonts w:hint="default"/>
        <w:lang w:val="en-US" w:eastAsia="en-US" w:bidi="ar-SA"/>
      </w:rPr>
    </w:lvl>
    <w:lvl w:ilvl="4">
      <w:numFmt w:val="bullet"/>
      <w:lvlText w:val="•"/>
      <w:lvlJc w:val="left"/>
      <w:pPr>
        <w:ind w:left="4226" w:hanging="368"/>
      </w:pPr>
      <w:rPr>
        <w:rFonts w:hint="default"/>
        <w:lang w:val="en-US" w:eastAsia="en-US" w:bidi="ar-SA"/>
      </w:rPr>
    </w:lvl>
    <w:lvl w:ilvl="5">
      <w:numFmt w:val="bullet"/>
      <w:lvlText w:val="•"/>
      <w:lvlJc w:val="left"/>
      <w:pPr>
        <w:ind w:left="5162" w:hanging="368"/>
      </w:pPr>
      <w:rPr>
        <w:rFonts w:hint="default"/>
        <w:lang w:val="en-US" w:eastAsia="en-US" w:bidi="ar-SA"/>
      </w:rPr>
    </w:lvl>
    <w:lvl w:ilvl="6">
      <w:numFmt w:val="bullet"/>
      <w:lvlText w:val="•"/>
      <w:lvlJc w:val="left"/>
      <w:pPr>
        <w:ind w:left="6099" w:hanging="368"/>
      </w:pPr>
      <w:rPr>
        <w:rFonts w:hint="default"/>
        <w:lang w:val="en-US" w:eastAsia="en-US" w:bidi="ar-SA"/>
      </w:rPr>
    </w:lvl>
    <w:lvl w:ilvl="7">
      <w:numFmt w:val="bullet"/>
      <w:lvlText w:val="•"/>
      <w:lvlJc w:val="left"/>
      <w:pPr>
        <w:ind w:left="7035" w:hanging="368"/>
      </w:pPr>
      <w:rPr>
        <w:rFonts w:hint="default"/>
        <w:lang w:val="en-US" w:eastAsia="en-US" w:bidi="ar-SA"/>
      </w:rPr>
    </w:lvl>
    <w:lvl w:ilvl="8">
      <w:numFmt w:val="bullet"/>
      <w:lvlText w:val="•"/>
      <w:lvlJc w:val="left"/>
      <w:pPr>
        <w:ind w:left="7972" w:hanging="368"/>
      </w:pPr>
      <w:rPr>
        <w:rFonts w:hint="default"/>
        <w:lang w:val="en-US" w:eastAsia="en-US" w:bidi="ar-SA"/>
      </w:rPr>
    </w:lvl>
  </w:abstractNum>
  <w:num w:numId="1" w16cid:durableId="1574198304">
    <w:abstractNumId w:val="4"/>
  </w:num>
  <w:num w:numId="2" w16cid:durableId="1310939664">
    <w:abstractNumId w:val="3"/>
  </w:num>
  <w:num w:numId="3" w16cid:durableId="2003317582">
    <w:abstractNumId w:val="0"/>
  </w:num>
  <w:num w:numId="4" w16cid:durableId="136806382">
    <w:abstractNumId w:val="5"/>
  </w:num>
  <w:num w:numId="5" w16cid:durableId="403842223">
    <w:abstractNumId w:val="2"/>
  </w:num>
  <w:num w:numId="6" w16cid:durableId="1616671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40"/>
    <w:rsid w:val="00460007"/>
    <w:rsid w:val="005113FA"/>
    <w:rsid w:val="0054738C"/>
    <w:rsid w:val="006C4140"/>
    <w:rsid w:val="00713FD3"/>
    <w:rsid w:val="009642A1"/>
    <w:rsid w:val="00BA6193"/>
    <w:rsid w:val="00D210A1"/>
    <w:rsid w:val="00E169C7"/>
    <w:rsid w:val="00F3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2C8C"/>
  <w15:docId w15:val="{3A397764-2AF6-4C63-9F8F-F51CD3A7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434" w:hanging="331"/>
      <w:outlineLvl w:val="0"/>
    </w:pPr>
    <w:rPr>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3"/>
      <w:jc w:val="both"/>
    </w:pPr>
    <w:rPr>
      <w:sz w:val="24"/>
      <w:szCs w:val="24"/>
    </w:rPr>
  </w:style>
  <w:style w:type="paragraph" w:styleId="Title">
    <w:name w:val="Title"/>
    <w:basedOn w:val="Normal"/>
    <w:uiPriority w:val="10"/>
    <w:qFormat/>
    <w:pPr>
      <w:ind w:left="82" w:right="80"/>
      <w:jc w:val="center"/>
    </w:pPr>
    <w:rPr>
      <w:rFonts w:ascii="Calibri" w:eastAsia="Calibri" w:hAnsi="Calibri" w:cs="Calibri"/>
      <w:sz w:val="44"/>
      <w:szCs w:val="44"/>
    </w:rPr>
  </w:style>
  <w:style w:type="paragraph" w:styleId="ListParagraph">
    <w:name w:val="List Paragraph"/>
    <w:basedOn w:val="Normal"/>
    <w:uiPriority w:val="1"/>
    <w:qFormat/>
    <w:pPr>
      <w:ind w:left="469" w:hanging="3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738C"/>
    <w:pPr>
      <w:tabs>
        <w:tab w:val="center" w:pos="4703"/>
        <w:tab w:val="right" w:pos="9406"/>
      </w:tabs>
    </w:pPr>
  </w:style>
  <w:style w:type="character" w:customStyle="1" w:styleId="HeaderChar">
    <w:name w:val="Header Char"/>
    <w:basedOn w:val="DefaultParagraphFont"/>
    <w:link w:val="Header"/>
    <w:uiPriority w:val="99"/>
    <w:rsid w:val="0054738C"/>
    <w:rPr>
      <w:rFonts w:ascii="Calibri Light" w:eastAsia="Calibri Light" w:hAnsi="Calibri Light" w:cs="Calibri Light"/>
    </w:rPr>
  </w:style>
  <w:style w:type="paragraph" w:styleId="Footer">
    <w:name w:val="footer"/>
    <w:basedOn w:val="Normal"/>
    <w:link w:val="FooterChar"/>
    <w:uiPriority w:val="99"/>
    <w:unhideWhenUsed/>
    <w:rsid w:val="0054738C"/>
    <w:pPr>
      <w:tabs>
        <w:tab w:val="center" w:pos="4703"/>
        <w:tab w:val="right" w:pos="9406"/>
      </w:tabs>
    </w:pPr>
  </w:style>
  <w:style w:type="character" w:customStyle="1" w:styleId="FooterChar">
    <w:name w:val="Footer Char"/>
    <w:basedOn w:val="DefaultParagraphFont"/>
    <w:link w:val="Footer"/>
    <w:uiPriority w:val="99"/>
    <w:rsid w:val="0054738C"/>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FC7FEE8ADD04D99A0AB688E52DD33" ma:contentTypeVersion="19" ma:contentTypeDescription="Create a new document." ma:contentTypeScope="" ma:versionID="a56fb4e2c1f7a083a10c486febb0e11c">
  <xsd:schema xmlns:xsd="http://www.w3.org/2001/XMLSchema" xmlns:xs="http://www.w3.org/2001/XMLSchema" xmlns:p="http://schemas.microsoft.com/office/2006/metadata/properties" xmlns:ns2="ae96dc90-72e7-4e80-aed1-2b80cfbdcf7c" xmlns:ns3="a79fc4cb-f9f3-4893-9f42-b09c1455e524" targetNamespace="http://schemas.microsoft.com/office/2006/metadata/properties" ma:root="true" ma:fieldsID="9cb193ea4160b8d9816446a4a593ecf0" ns2:_="" ns3:_="">
    <xsd:import namespace="ae96dc90-72e7-4e80-aed1-2b80cfbdcf7c"/>
    <xsd:import namespace="a79fc4cb-f9f3-4893-9f42-b09c1455e5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6dc90-72e7-4e80-aed1-2b80cfbdc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aa009d-3117-4a47-8b8c-6d0746c420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9fc4cb-f9f3-4893-9f42-b09c1455e5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95752b-b9c6-42e6-90f7-99dab6f3f1cb}" ma:internalName="TaxCatchAll" ma:showField="CatchAllData" ma:web="a79fc4cb-f9f3-4893-9f42-b09c1455e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9fc4cb-f9f3-4893-9f42-b09c1455e524" xsi:nil="true"/>
    <lcf76f155ced4ddcb4097134ff3c332f xmlns="ae96dc90-72e7-4e80-aed1-2b80cfbdcf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FD7559-911C-46DC-B125-92247B83EFEF}">
  <ds:schemaRefs>
    <ds:schemaRef ds:uri="http://schemas.microsoft.com/sharepoint/v3/contenttype/forms"/>
  </ds:schemaRefs>
</ds:datastoreItem>
</file>

<file path=customXml/itemProps2.xml><?xml version="1.0" encoding="utf-8"?>
<ds:datastoreItem xmlns:ds="http://schemas.openxmlformats.org/officeDocument/2006/customXml" ds:itemID="{5C510218-C624-4AE5-B8A9-9BB4002BF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6dc90-72e7-4e80-aed1-2b80cfbdcf7c"/>
    <ds:schemaRef ds:uri="a79fc4cb-f9f3-4893-9f42-b09c1455e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B1CE9-8817-41D0-8961-72A9D880C9C9}">
  <ds:schemaRefs>
    <ds:schemaRef ds:uri="http://schemas.microsoft.com/office/2006/metadata/properties"/>
    <ds:schemaRef ds:uri="http://schemas.microsoft.com/office/infopath/2007/PartnerControls"/>
    <ds:schemaRef ds:uri="a79fc4cb-f9f3-4893-9f42-b09c1455e524"/>
    <ds:schemaRef ds:uri="ae96dc90-72e7-4e80-aed1-2b80cfbdcf7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1907</Words>
  <Characters>10872</Characters>
  <Application>Microsoft Office Word</Application>
  <DocSecurity>0</DocSecurity>
  <Lines>90</Lines>
  <Paragraphs>25</Paragraphs>
  <ScaleCrop>false</ScaleCrop>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EIT RM Education Guidance KAVA 12</dc:title>
  <dc:creator>Didier Zimmermann</dc:creator>
  <cp:lastModifiedBy>Anahita D'Souza</cp:lastModifiedBy>
  <cp:revision>5</cp:revision>
  <dcterms:created xsi:type="dcterms:W3CDTF">2024-08-15T13:21:00Z</dcterms:created>
  <dcterms:modified xsi:type="dcterms:W3CDTF">2024-10-08T10:32:00Z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Word</vt:lpwstr>
  </property>
  <property fmtid="{D5CDD505-2E9C-101B-9397-08002B2CF9AE}" pid="4" name="LastSaved">
    <vt:filetime>2024-08-15T00:00:00Z</vt:filetime>
  </property>
  <property fmtid="{D5CDD505-2E9C-101B-9397-08002B2CF9AE}" pid="5" name="Producer">
    <vt:lpwstr>macOS Version 11.5.2 (assemblage 20G95) Quartz PDFContext</vt:lpwstr>
  </property>
  <property fmtid="{D5CDD505-2E9C-101B-9397-08002B2CF9AE}" pid="6" name="ContentTypeId">
    <vt:lpwstr>0x010100106FC7FEE8ADD04D99A0AB688E52DD33</vt:lpwstr>
  </property>
</Properties>
</file>